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rFonts w:ascii="Times New Roman" w:hAnsi="Times New Roman"/>
          <w:sz w:val="22"/>
          <w:szCs w:val="22"/>
        </w:rPr>
      </w:pPr>
      <w:r>
        <w:rPr>
          <w:rFonts w:cs="Times New Roman" w:ascii="Times New Roman" w:hAnsi="Times New Roman"/>
          <w:b/>
          <w:sz w:val="22"/>
          <w:szCs w:val="22"/>
          <w:lang w:eastAsia="pl-PL"/>
        </w:rPr>
        <w:t>Umowa na zakup wraz z dostawą książek</w:t>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both"/>
        <w:rPr>
          <w:rFonts w:ascii="Times New Roman" w:hAnsi="Times New Roman"/>
          <w:sz w:val="22"/>
          <w:szCs w:val="22"/>
        </w:rPr>
      </w:pPr>
      <w:r>
        <w:rPr>
          <w:rFonts w:cs="Times New Roman" w:ascii="Times New Roman" w:hAnsi="Times New Roman"/>
          <w:sz w:val="22"/>
          <w:szCs w:val="22"/>
          <w:lang w:eastAsia="pl-PL"/>
        </w:rPr>
        <w:t xml:space="preserve">zawarta w dniu……………….r. w Kielcach pomiędzy: </w:t>
      </w:r>
    </w:p>
    <w:p>
      <w:pPr>
        <w:pStyle w:val="Normal"/>
        <w:bidi w:val="0"/>
        <w:jc w:val="both"/>
        <w:rPr>
          <w:rFonts w:ascii="Times New Roman" w:hAnsi="Times New Roman"/>
          <w:sz w:val="22"/>
          <w:szCs w:val="22"/>
        </w:rPr>
      </w:pPr>
      <w:r>
        <w:rPr>
          <w:rFonts w:ascii="Times New Roman" w:hAnsi="Times New Roman"/>
          <w:sz w:val="22"/>
          <w:szCs w:val="22"/>
        </w:rPr>
      </w:r>
    </w:p>
    <w:p>
      <w:pPr>
        <w:pStyle w:val="Normal"/>
        <w:bidi w:val="0"/>
        <w:jc w:val="both"/>
        <w:rPr>
          <w:rFonts w:ascii="Times New Roman" w:hAnsi="Times New Roman"/>
          <w:sz w:val="22"/>
          <w:szCs w:val="22"/>
        </w:rPr>
      </w:pPr>
      <w:r>
        <w:rPr>
          <w:rFonts w:cs="Times New Roman" w:ascii="Times New Roman" w:hAnsi="Times New Roman"/>
          <w:b/>
          <w:sz w:val="22"/>
          <w:szCs w:val="22"/>
          <w:lang w:eastAsia="pl-PL"/>
        </w:rPr>
        <w:t>Województwem Świętokrzyskim</w:t>
      </w:r>
      <w:r>
        <w:rPr>
          <w:rFonts w:cs="Times New Roman" w:ascii="Times New Roman" w:hAnsi="Times New Roman"/>
          <w:sz w:val="22"/>
          <w:szCs w:val="22"/>
          <w:lang w:eastAsia="pl-PL"/>
        </w:rPr>
        <w:t>, Al. IX Wieków Kielc 3, 25-516 Kielce, NIP: 959-15-06-120</w:t>
      </w:r>
    </w:p>
    <w:p>
      <w:pPr>
        <w:pStyle w:val="Normal"/>
        <w:bidi w:val="0"/>
        <w:jc w:val="both"/>
        <w:rPr>
          <w:rFonts w:ascii="Times New Roman" w:hAnsi="Times New Roman"/>
          <w:sz w:val="22"/>
          <w:szCs w:val="22"/>
        </w:rPr>
      </w:pPr>
      <w:r>
        <w:rPr>
          <w:rFonts w:cs="Times New Roman" w:ascii="Times New Roman" w:hAnsi="Times New Roman"/>
          <w:b/>
          <w:sz w:val="22"/>
          <w:szCs w:val="22"/>
          <w:lang w:eastAsia="pl-PL"/>
        </w:rPr>
        <w:t>w zakresie działalności jednostki budżetowej: Pedagogicznej Biblioteki Wojewódzkiej im. Gustawa Herlinga-Grudzińskiego w Kielcach</w:t>
      </w:r>
      <w:r>
        <w:rPr>
          <w:rFonts w:cs="Times New Roman" w:ascii="Times New Roman" w:hAnsi="Times New Roman"/>
          <w:sz w:val="22"/>
          <w:szCs w:val="22"/>
          <w:lang w:eastAsia="pl-PL"/>
        </w:rPr>
        <w:t xml:space="preserve">, ul. Jana Pawła II 5, 25-025 Kielce, NIP: 9591506120, REGON: 291 170 080, zwanym dalej </w:t>
      </w:r>
      <w:r>
        <w:rPr>
          <w:rFonts w:cs="Times New Roman" w:ascii="Times New Roman" w:hAnsi="Times New Roman"/>
          <w:b/>
          <w:bCs/>
          <w:sz w:val="22"/>
          <w:szCs w:val="22"/>
          <w:lang w:eastAsia="pl-PL"/>
        </w:rPr>
        <w:t>„</w:t>
      </w:r>
      <w:r>
        <w:rPr>
          <w:rFonts w:cs="Times New Roman" w:ascii="Times New Roman" w:hAnsi="Times New Roman"/>
          <w:b/>
          <w:sz w:val="22"/>
          <w:szCs w:val="22"/>
          <w:lang w:eastAsia="pl-PL"/>
        </w:rPr>
        <w:t>Kupującym”</w:t>
      </w:r>
      <w:r>
        <w:rPr>
          <w:rFonts w:cs="Times New Roman" w:ascii="Times New Roman" w:hAnsi="Times New Roman"/>
          <w:sz w:val="22"/>
          <w:szCs w:val="22"/>
          <w:lang w:eastAsia="pl-PL"/>
        </w:rPr>
        <w:t>,</w:t>
      </w:r>
    </w:p>
    <w:p>
      <w:pPr>
        <w:pStyle w:val="Normal"/>
        <w:bidi w:val="0"/>
        <w:jc w:val="both"/>
        <w:rPr>
          <w:rFonts w:ascii="Times New Roman" w:hAnsi="Times New Roman"/>
          <w:sz w:val="22"/>
          <w:szCs w:val="22"/>
        </w:rPr>
      </w:pPr>
      <w:r>
        <w:rPr>
          <w:rFonts w:cs="Times New Roman" w:ascii="Times New Roman" w:hAnsi="Times New Roman"/>
          <w:sz w:val="22"/>
          <w:szCs w:val="22"/>
          <w:lang w:eastAsia="pl-PL"/>
        </w:rPr>
        <w:t xml:space="preserve">reprezentowanym przez: </w:t>
      </w:r>
    </w:p>
    <w:p>
      <w:pPr>
        <w:pStyle w:val="Normal"/>
        <w:bidi w:val="0"/>
        <w:jc w:val="both"/>
        <w:rPr>
          <w:rFonts w:ascii="Times New Roman" w:hAnsi="Times New Roman"/>
          <w:sz w:val="22"/>
          <w:szCs w:val="22"/>
        </w:rPr>
      </w:pPr>
      <w:r>
        <w:rPr>
          <w:rFonts w:ascii="Times New Roman" w:hAnsi="Times New Roman"/>
          <w:b/>
          <w:bCs/>
          <w:sz w:val="22"/>
          <w:szCs w:val="22"/>
        </w:rPr>
        <w:t>Piotra Kisiela</w:t>
      </w:r>
      <w:r>
        <w:rPr>
          <w:rFonts w:ascii="Times New Roman" w:hAnsi="Times New Roman"/>
          <w:sz w:val="22"/>
          <w:szCs w:val="22"/>
        </w:rPr>
        <w:t>-Dyrektora Pedagogicznej Biblioteki Wojewódzkiej im. Gustawa Herlinga-Grudzińskiego w Kielcach, działającego na podstawie pełnomocnictwa udzielonego Uchwałą nr 1923/25 Zarządu Województwa Świętokrzyskiego z dnia 9 kwietnia 2025r., z kontrasygnatą głównej księgowej - Katarzyny Michalak,</w:t>
      </w:r>
    </w:p>
    <w:p>
      <w:pPr>
        <w:pStyle w:val="Normal"/>
        <w:bidi w:val="0"/>
        <w:jc w:val="left"/>
        <w:rPr>
          <w:rFonts w:ascii="Times New Roman" w:hAnsi="Times New Roman"/>
          <w:sz w:val="22"/>
          <w:szCs w:val="22"/>
        </w:rPr>
      </w:pPr>
      <w:r>
        <w:rPr>
          <w:rFonts w:ascii="Times New Roman" w:hAnsi="Times New Roman"/>
          <w:sz w:val="22"/>
          <w:szCs w:val="22"/>
        </w:rPr>
        <w:t>a</w:t>
      </w:r>
    </w:p>
    <w:p>
      <w:pPr>
        <w:pStyle w:val="Normal"/>
        <w:bidi w:val="0"/>
        <w:jc w:val="left"/>
        <w:rPr>
          <w:rFonts w:ascii="Times New Roman" w:hAnsi="Times New Roman"/>
          <w:sz w:val="22"/>
          <w:szCs w:val="22"/>
        </w:rPr>
      </w:pPr>
      <w:r>
        <w:rPr>
          <w:rFonts w:ascii="Times New Roman" w:hAnsi="Times New Roman"/>
          <w:color w:val="242424"/>
          <w:sz w:val="22"/>
          <w:szCs w:val="22"/>
        </w:rPr>
        <w:t>………</w:t>
      </w:r>
      <w:r>
        <w:rPr>
          <w:rFonts w:ascii="Times New Roman" w:hAnsi="Times New Roman"/>
          <w:color w:val="242424"/>
          <w:sz w:val="22"/>
          <w:szCs w:val="22"/>
        </w:rPr>
        <w:t xml:space="preserve">.., zwaną/zwanym dalej </w:t>
      </w:r>
      <w:r>
        <w:rPr>
          <w:rFonts w:ascii="Times New Roman" w:hAnsi="Times New Roman"/>
          <w:b/>
          <w:bCs/>
          <w:color w:val="242424"/>
          <w:sz w:val="22"/>
          <w:szCs w:val="22"/>
        </w:rPr>
        <w:t>„Sprzedawcą”</w:t>
      </w:r>
      <w:r>
        <w:rPr>
          <w:rFonts w:ascii="Times New Roman" w:hAnsi="Times New Roman"/>
          <w:color w:val="242424"/>
          <w:sz w:val="22"/>
          <w:szCs w:val="22"/>
        </w:rPr>
        <w:t>,</w:t>
      </w:r>
    </w:p>
    <w:p>
      <w:pPr>
        <w:pStyle w:val="Normal"/>
        <w:bidi w:val="0"/>
        <w:jc w:val="both"/>
        <w:rPr>
          <w:rFonts w:ascii="Times New Roman" w:hAnsi="Times New Roman"/>
          <w:sz w:val="22"/>
          <w:szCs w:val="22"/>
        </w:rPr>
      </w:pPr>
      <w:r>
        <w:rPr>
          <w:rFonts w:cs="Times New Roman" w:ascii="Times New Roman" w:hAnsi="Times New Roman"/>
          <w:sz w:val="22"/>
          <w:szCs w:val="22"/>
          <w:lang w:eastAsia="pl-PL"/>
        </w:rPr>
        <w:t>zwanymi dalej łącznie „</w:t>
      </w:r>
      <w:r>
        <w:rPr>
          <w:rFonts w:cs="Times New Roman" w:ascii="Times New Roman" w:hAnsi="Times New Roman"/>
          <w:b/>
          <w:sz w:val="22"/>
          <w:szCs w:val="22"/>
          <w:lang w:eastAsia="pl-PL"/>
        </w:rPr>
        <w:t>Stronami</w:t>
      </w:r>
      <w:r>
        <w:rPr>
          <w:rFonts w:cs="Times New Roman" w:ascii="Times New Roman" w:hAnsi="Times New Roman"/>
          <w:sz w:val="22"/>
          <w:szCs w:val="22"/>
          <w:lang w:eastAsia="pl-PL"/>
        </w:rPr>
        <w:t>”.</w:t>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cs="Times New Roman" w:ascii="Times New Roman" w:hAnsi="Times New Roman"/>
          <w:sz w:val="22"/>
          <w:szCs w:val="22"/>
          <w:lang w:eastAsia="pl-PL"/>
        </w:rPr>
        <w:t>§ 1</w:t>
      </w:r>
    </w:p>
    <w:p>
      <w:pPr>
        <w:pStyle w:val="Normal"/>
        <w:numPr>
          <w:ilvl w:val="0"/>
          <w:numId w:val="1"/>
        </w:numPr>
        <w:bidi w:val="0"/>
        <w:ind w:left="426" w:hanging="360"/>
        <w:jc w:val="both"/>
        <w:rPr>
          <w:rFonts w:ascii="Times New Roman" w:hAnsi="Times New Roman"/>
          <w:sz w:val="22"/>
          <w:szCs w:val="22"/>
        </w:rPr>
      </w:pPr>
      <w:r>
        <w:rPr>
          <w:rFonts w:cs="Times New Roman" w:ascii="Times New Roman" w:hAnsi="Times New Roman"/>
          <w:sz w:val="22"/>
          <w:szCs w:val="22"/>
          <w:lang w:eastAsia="pl-PL"/>
        </w:rPr>
        <w:t>Kupujący</w:t>
      </w:r>
      <w:r>
        <w:rPr>
          <w:rFonts w:cs="Times New Roman" w:ascii="Times New Roman" w:hAnsi="Times New Roman"/>
          <w:sz w:val="22"/>
          <w:szCs w:val="22"/>
        </w:rPr>
        <w:t xml:space="preserve"> zleca, a Sprzedawca przyjmuje do realizacji</w:t>
      </w:r>
      <w:r>
        <w:rPr>
          <w:rFonts w:cs="Times New Roman" w:ascii="Times New Roman" w:hAnsi="Times New Roman"/>
          <w:b/>
          <w:sz w:val="22"/>
          <w:szCs w:val="22"/>
        </w:rPr>
        <w:t xml:space="preserve"> </w:t>
      </w:r>
      <w:r>
        <w:rPr>
          <w:rFonts w:cs="Times New Roman" w:ascii="Times New Roman" w:hAnsi="Times New Roman"/>
          <w:b/>
          <w:sz w:val="22"/>
          <w:szCs w:val="22"/>
          <w:lang w:eastAsia="pl-PL"/>
        </w:rPr>
        <w:t>przedmiot niniejszej umowy</w:t>
      </w:r>
      <w:r>
        <w:rPr>
          <w:rFonts w:cs="Times New Roman" w:ascii="Times New Roman" w:hAnsi="Times New Roman"/>
          <w:sz w:val="22"/>
          <w:szCs w:val="22"/>
          <w:lang w:eastAsia="pl-PL"/>
        </w:rPr>
        <w:t>, którym jest sprzedaż i dostawa przez Sprzedawcę na rzecz Kupującego książek wydawanych drukiem, na doposażenie Pedagogicznej Biblioteki Wojewódzkiej im. Gustawa Herlinga-Grudzińskiego w Kielcach, ul. Jana Pawła II nr 5, (25-025) Kielce.</w:t>
      </w:r>
    </w:p>
    <w:p>
      <w:pPr>
        <w:pStyle w:val="Normal"/>
        <w:numPr>
          <w:ilvl w:val="0"/>
          <w:numId w:val="1"/>
        </w:numPr>
        <w:bidi w:val="0"/>
        <w:ind w:left="426" w:hanging="360"/>
        <w:jc w:val="both"/>
        <w:rPr>
          <w:rFonts w:ascii="Times New Roman" w:hAnsi="Times New Roman"/>
          <w:sz w:val="22"/>
          <w:szCs w:val="22"/>
        </w:rPr>
      </w:pPr>
      <w:r>
        <w:rPr>
          <w:rFonts w:cs="Times New Roman" w:ascii="Times New Roman" w:hAnsi="Times New Roman"/>
          <w:sz w:val="22"/>
          <w:szCs w:val="22"/>
        </w:rPr>
        <w:t>Sprzedawca oświadcza, że posiada odpowiednią wiedzę, doświadczenie i dysponuje stosowną bazą do wykonania przedmiotu umowy oraz, że przedmiot umowy zostanie wykonany z zachowaniem należytej staranności, będzie wysokiej jakości i kompletny.</w:t>
      </w:r>
    </w:p>
    <w:p>
      <w:pPr>
        <w:pStyle w:val="Normal"/>
        <w:numPr>
          <w:ilvl w:val="0"/>
          <w:numId w:val="1"/>
        </w:numPr>
        <w:bidi w:val="0"/>
        <w:ind w:left="426" w:hanging="360"/>
        <w:jc w:val="both"/>
        <w:rPr>
          <w:rFonts w:ascii="Times New Roman" w:hAnsi="Times New Roman"/>
          <w:sz w:val="22"/>
          <w:szCs w:val="22"/>
        </w:rPr>
      </w:pPr>
      <w:r>
        <w:rPr>
          <w:rFonts w:cs="Times New Roman" w:ascii="Times New Roman" w:hAnsi="Times New Roman"/>
          <w:sz w:val="22"/>
          <w:szCs w:val="22"/>
        </w:rPr>
        <w:t xml:space="preserve">Sprzedawca zobowiązany jest współpracować z Kupującym na każdym etapie realizacji umowy, w szczególności zobowiązany jest konsultować wszelkie wątpliwości. </w:t>
      </w:r>
    </w:p>
    <w:p>
      <w:pPr>
        <w:pStyle w:val="Normal"/>
        <w:numPr>
          <w:ilvl w:val="0"/>
          <w:numId w:val="1"/>
        </w:numPr>
        <w:bidi w:val="0"/>
        <w:ind w:left="426" w:hanging="360"/>
        <w:jc w:val="both"/>
        <w:rPr>
          <w:rFonts w:ascii="Times New Roman" w:hAnsi="Times New Roman"/>
          <w:sz w:val="22"/>
          <w:szCs w:val="22"/>
        </w:rPr>
      </w:pPr>
      <w:r>
        <w:rPr>
          <w:rFonts w:cs="Times New Roman" w:ascii="Times New Roman" w:hAnsi="Times New Roman"/>
          <w:sz w:val="22"/>
          <w:szCs w:val="22"/>
        </w:rPr>
        <w:t>Sprzedawca oświadcza, że przedmiot umowy będzie nowy, nieużywany, wolny od wszelkich wad, w tym zabrudzeń, zagnieceń i przebarwień.</w:t>
      </w:r>
    </w:p>
    <w:p>
      <w:pPr>
        <w:pStyle w:val="Normal"/>
        <w:bidi w:val="0"/>
        <w:ind w:left="720" w:hanging="0"/>
        <w:jc w:val="both"/>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cs="Times New Roman" w:ascii="Times New Roman" w:hAnsi="Times New Roman"/>
          <w:sz w:val="22"/>
          <w:szCs w:val="22"/>
          <w:lang w:eastAsia="pl-PL"/>
        </w:rPr>
        <w:t>§ 2</w:t>
      </w:r>
    </w:p>
    <w:p>
      <w:pPr>
        <w:pStyle w:val="Normal"/>
        <w:numPr>
          <w:ilvl w:val="0"/>
          <w:numId w:val="2"/>
        </w:numPr>
        <w:bidi w:val="0"/>
        <w:ind w:left="426" w:hanging="360"/>
        <w:jc w:val="both"/>
        <w:rPr>
          <w:rFonts w:ascii="Times New Roman" w:hAnsi="Times New Roman"/>
          <w:sz w:val="22"/>
          <w:szCs w:val="22"/>
        </w:rPr>
      </w:pPr>
      <w:r>
        <w:rPr>
          <w:rFonts w:cs="Times New Roman" w:ascii="Times New Roman" w:hAnsi="Times New Roman"/>
          <w:sz w:val="22"/>
          <w:szCs w:val="22"/>
          <w:lang w:eastAsia="pl-PL"/>
        </w:rPr>
        <w:t>Osobą upoważnioną przez Kupującego do spraw związanych z realizacją niniejszej umowy i podpisania protokołu odbioru jest Anna Długosz.</w:t>
      </w:r>
    </w:p>
    <w:p>
      <w:pPr>
        <w:pStyle w:val="Normal"/>
        <w:numPr>
          <w:ilvl w:val="0"/>
          <w:numId w:val="2"/>
        </w:numPr>
        <w:bidi w:val="0"/>
        <w:ind w:left="426" w:hanging="360"/>
        <w:jc w:val="both"/>
        <w:rPr>
          <w:rFonts w:ascii="Times New Roman" w:hAnsi="Times New Roman"/>
          <w:sz w:val="22"/>
          <w:szCs w:val="22"/>
        </w:rPr>
      </w:pPr>
      <w:r>
        <w:rPr>
          <w:rFonts w:cs="Times New Roman" w:ascii="Times New Roman" w:hAnsi="Times New Roman"/>
          <w:sz w:val="22"/>
          <w:szCs w:val="22"/>
          <w:lang w:eastAsia="pl-PL"/>
        </w:rPr>
        <w:t xml:space="preserve">Osobą upoważnioną przez </w:t>
      </w:r>
      <w:r>
        <w:rPr>
          <w:rFonts w:cs="Times New Roman" w:ascii="Times New Roman" w:hAnsi="Times New Roman"/>
          <w:sz w:val="22"/>
          <w:szCs w:val="22"/>
        </w:rPr>
        <w:t xml:space="preserve">Sprzedawcę </w:t>
      </w:r>
      <w:r>
        <w:rPr>
          <w:rFonts w:cs="Times New Roman" w:ascii="Times New Roman" w:hAnsi="Times New Roman"/>
          <w:sz w:val="22"/>
          <w:szCs w:val="22"/>
          <w:lang w:eastAsia="pl-PL"/>
        </w:rPr>
        <w:t>do spraw związanych z realizacją niniejszej umowy jest ……………………</w:t>
      </w:r>
    </w:p>
    <w:p>
      <w:pPr>
        <w:pStyle w:val="Normal"/>
        <w:numPr>
          <w:ilvl w:val="0"/>
          <w:numId w:val="2"/>
        </w:numPr>
        <w:bidi w:val="0"/>
        <w:ind w:left="426" w:hanging="360"/>
        <w:jc w:val="both"/>
        <w:rPr>
          <w:rFonts w:ascii="Times New Roman" w:hAnsi="Times New Roman"/>
          <w:sz w:val="22"/>
          <w:szCs w:val="22"/>
        </w:rPr>
      </w:pPr>
      <w:r>
        <w:rPr>
          <w:rFonts w:cs="Times New Roman" w:ascii="Times New Roman" w:hAnsi="Times New Roman"/>
          <w:sz w:val="22"/>
          <w:szCs w:val="22"/>
          <w:lang w:eastAsia="pl-PL"/>
        </w:rPr>
        <w:t xml:space="preserve">Zmiana osób wskazanych w ust. 1 lub 2 nie stanowi zmiany niniejszej umowy i wymaga jedynie pisemnego powiadomienia drugiej strony. </w:t>
      </w:r>
    </w:p>
    <w:p>
      <w:pPr>
        <w:pStyle w:val="Normal"/>
        <w:bidi w:val="0"/>
        <w:jc w:val="both"/>
        <w:rPr>
          <w:rFonts w:ascii="Times New Roman" w:hAnsi="Times New Roman"/>
          <w:sz w:val="22"/>
          <w:szCs w:val="22"/>
        </w:rPr>
      </w:pPr>
      <w:r>
        <w:rPr>
          <w:rFonts w:ascii="Times New Roman" w:hAnsi="Times New Roman"/>
          <w:sz w:val="22"/>
          <w:szCs w:val="22"/>
        </w:rPr>
      </w:r>
    </w:p>
    <w:p>
      <w:pPr>
        <w:pStyle w:val="Textbody"/>
        <w:widowControl/>
        <w:tabs>
          <w:tab w:val="clear" w:pos="709"/>
          <w:tab w:val="left" w:pos="0" w:leader="none"/>
        </w:tabs>
        <w:bidi w:val="0"/>
        <w:spacing w:before="0" w:after="0"/>
        <w:jc w:val="center"/>
        <w:rPr>
          <w:sz w:val="22"/>
          <w:szCs w:val="22"/>
        </w:rPr>
      </w:pPr>
      <w:r>
        <w:rPr>
          <w:rFonts w:cs="Times New Roman"/>
          <w:sz w:val="22"/>
          <w:szCs w:val="22"/>
        </w:rPr>
        <w:t>§ 3</w:t>
      </w:r>
    </w:p>
    <w:p>
      <w:pPr>
        <w:pStyle w:val="Textbody"/>
        <w:widowControl/>
        <w:numPr>
          <w:ilvl w:val="0"/>
          <w:numId w:val="3"/>
        </w:numPr>
        <w:tabs>
          <w:tab w:val="clear" w:pos="709"/>
          <w:tab w:val="left" w:pos="1704" w:leader="none"/>
        </w:tabs>
        <w:bidi w:val="0"/>
        <w:spacing w:before="0" w:after="0"/>
        <w:ind w:left="426" w:hanging="360"/>
        <w:jc w:val="left"/>
        <w:rPr>
          <w:sz w:val="22"/>
          <w:szCs w:val="22"/>
        </w:rPr>
      </w:pPr>
      <w:r>
        <w:rPr>
          <w:rFonts w:cs="Times New Roman"/>
          <w:sz w:val="22"/>
          <w:szCs w:val="22"/>
        </w:rPr>
        <w:t>Sprzedawca zobowiązuje się do dostarczenia książek, o których mowa w §1 ust. 1, do siedziby głównej Kupującego przy ul. Jana Pawła II nr 5, 25-025 Kielce, zwanych dalej „</w:t>
      </w:r>
      <w:r>
        <w:rPr>
          <w:rFonts w:cs="Times New Roman"/>
          <w:b/>
          <w:sz w:val="22"/>
          <w:szCs w:val="22"/>
        </w:rPr>
        <w:t>miejscem dostawy</w:t>
      </w:r>
      <w:r>
        <w:rPr>
          <w:rFonts w:cs="Times New Roman"/>
          <w:sz w:val="22"/>
          <w:szCs w:val="22"/>
        </w:rPr>
        <w:t>”, zgodnie z wykazem stanowiącym załącznik nr 1 do niniejszej umowy.</w:t>
      </w:r>
    </w:p>
    <w:p>
      <w:pPr>
        <w:pStyle w:val="Textbody"/>
        <w:widowControl/>
        <w:numPr>
          <w:ilvl w:val="0"/>
          <w:numId w:val="3"/>
        </w:numPr>
        <w:tabs>
          <w:tab w:val="clear" w:pos="709"/>
          <w:tab w:val="left" w:pos="1704" w:leader="none"/>
        </w:tabs>
        <w:bidi w:val="0"/>
        <w:spacing w:before="0" w:after="0"/>
        <w:ind w:left="426" w:hanging="360"/>
        <w:jc w:val="left"/>
        <w:rPr>
          <w:sz w:val="22"/>
          <w:szCs w:val="22"/>
        </w:rPr>
      </w:pPr>
      <w:r>
        <w:rPr>
          <w:rFonts w:cs="Times New Roman"/>
          <w:sz w:val="22"/>
          <w:szCs w:val="22"/>
        </w:rPr>
        <w:t xml:space="preserve">Sprzedawca dostarczy przedmiot umowy do miejsca dostawy po wcześniejszym uzgodnieniu z Kupującym, w nieprzekraczalnym terminie </w:t>
      </w:r>
      <w:r>
        <w:rPr>
          <w:rFonts w:cs="Times New Roman"/>
          <w:b/>
          <w:sz w:val="22"/>
          <w:szCs w:val="22"/>
        </w:rPr>
        <w:t xml:space="preserve">do dnia </w:t>
      </w:r>
      <w:r>
        <w:rPr>
          <w:rFonts w:cs="Times New Roman"/>
          <w:b/>
          <w:sz w:val="22"/>
          <w:szCs w:val="22"/>
        </w:rPr>
        <w:t>28.11.2025</w:t>
      </w:r>
      <w:r>
        <w:rPr>
          <w:rFonts w:cs="Times New Roman"/>
          <w:b/>
          <w:sz w:val="22"/>
          <w:szCs w:val="22"/>
        </w:rPr>
        <w:t>r</w:t>
      </w:r>
      <w:r>
        <w:rPr>
          <w:rFonts w:cs="Times New Roman"/>
          <w:sz w:val="22"/>
          <w:szCs w:val="22"/>
        </w:rPr>
        <w:t xml:space="preserve"> , w dniu roboczym w godzinach pracy Kupującego. Sprzedawca jest zobowiązany do rozładowania i wniesienia przedmiotu umowy do wskazanego przez Kupującego pomieszczenia. </w:t>
      </w:r>
    </w:p>
    <w:p>
      <w:pPr>
        <w:pStyle w:val="Textbody"/>
        <w:widowControl/>
        <w:numPr>
          <w:ilvl w:val="0"/>
          <w:numId w:val="3"/>
        </w:numPr>
        <w:tabs>
          <w:tab w:val="clear" w:pos="709"/>
          <w:tab w:val="left" w:pos="1704" w:leader="none"/>
        </w:tabs>
        <w:bidi w:val="0"/>
        <w:spacing w:before="0" w:after="0"/>
        <w:ind w:left="426" w:hanging="360"/>
        <w:jc w:val="left"/>
        <w:rPr>
          <w:sz w:val="22"/>
          <w:szCs w:val="22"/>
        </w:rPr>
      </w:pPr>
      <w:r>
        <w:rPr>
          <w:rFonts w:cs="Times New Roman"/>
          <w:sz w:val="22"/>
          <w:szCs w:val="22"/>
        </w:rPr>
        <w:t xml:space="preserve">Sprzedawca zapewni takie opakowanie książek, jakie jest wymagane, by nie dopuścić do ich uszkodzenia lub pogorszenia ich jakości w trakcie transportu do miejsca dostawy i rozładunku. </w:t>
      </w:r>
    </w:p>
    <w:p>
      <w:pPr>
        <w:pStyle w:val="Textbody"/>
        <w:widowControl/>
        <w:numPr>
          <w:ilvl w:val="0"/>
          <w:numId w:val="3"/>
        </w:numPr>
        <w:tabs>
          <w:tab w:val="clear" w:pos="709"/>
          <w:tab w:val="left" w:pos="1704" w:leader="none"/>
        </w:tabs>
        <w:bidi w:val="0"/>
        <w:spacing w:before="0" w:after="0"/>
        <w:ind w:left="426" w:hanging="360"/>
        <w:jc w:val="both"/>
        <w:rPr>
          <w:sz w:val="22"/>
          <w:szCs w:val="22"/>
        </w:rPr>
      </w:pPr>
      <w:r>
        <w:rPr>
          <w:rFonts w:cs="Times New Roman"/>
          <w:sz w:val="22"/>
          <w:szCs w:val="22"/>
        </w:rPr>
        <w:t xml:space="preserve">Odbiór przedmiotu umowy obędzie się w dniu dostawy, w formie protokołu odbioru (wzór protokołu odbioru stanowi załącznik nr </w:t>
      </w:r>
      <w:r>
        <w:rPr>
          <w:rFonts w:cs="Times New Roman"/>
          <w:sz w:val="22"/>
          <w:szCs w:val="22"/>
        </w:rPr>
        <w:t xml:space="preserve">6 </w:t>
      </w:r>
      <w:r>
        <w:rPr>
          <w:rFonts w:cs="Times New Roman"/>
          <w:sz w:val="22"/>
          <w:szCs w:val="22"/>
        </w:rPr>
        <w:t>do niniejszej umowy), podpisanego przez upoważnionych przedstawicieli obu Stron.</w:t>
      </w:r>
    </w:p>
    <w:p>
      <w:pPr>
        <w:pStyle w:val="Textbody"/>
        <w:widowControl/>
        <w:numPr>
          <w:ilvl w:val="0"/>
          <w:numId w:val="3"/>
        </w:numPr>
        <w:tabs>
          <w:tab w:val="clear" w:pos="709"/>
          <w:tab w:val="left" w:pos="1704" w:leader="none"/>
        </w:tabs>
        <w:bidi w:val="0"/>
        <w:spacing w:before="0" w:after="0"/>
        <w:ind w:left="426" w:hanging="360"/>
        <w:jc w:val="both"/>
        <w:rPr>
          <w:sz w:val="22"/>
          <w:szCs w:val="22"/>
        </w:rPr>
      </w:pPr>
      <w:r>
        <w:rPr>
          <w:rFonts w:cs="Times New Roman"/>
          <w:sz w:val="22"/>
          <w:szCs w:val="22"/>
        </w:rPr>
        <w:t>Kupujący</w:t>
      </w:r>
      <w:r>
        <w:rPr>
          <w:rFonts w:cs="Times New Roman"/>
          <w:sz w:val="22"/>
          <w:szCs w:val="22"/>
          <w:lang w:eastAsia="pl-PL"/>
        </w:rPr>
        <w:t xml:space="preserve"> dokona we własnym zakresie kontroli ilościowej i jakościowej dostarczonych książek. W przypadku braku dostępności danej pozycji książkowej Kupujący zastrzega sobie prawo do wyboru innego tytułu w kwocie równej pierwotnie wybranej pozycji.</w:t>
      </w:r>
    </w:p>
    <w:p>
      <w:pPr>
        <w:pStyle w:val="Textbody"/>
        <w:widowControl/>
        <w:numPr>
          <w:ilvl w:val="0"/>
          <w:numId w:val="3"/>
        </w:numPr>
        <w:tabs>
          <w:tab w:val="clear" w:pos="709"/>
          <w:tab w:val="left" w:pos="1704" w:leader="none"/>
        </w:tabs>
        <w:bidi w:val="0"/>
        <w:spacing w:before="0" w:after="0"/>
        <w:ind w:left="426" w:hanging="360"/>
        <w:jc w:val="both"/>
        <w:rPr>
          <w:sz w:val="22"/>
          <w:szCs w:val="22"/>
        </w:rPr>
      </w:pPr>
      <w:r>
        <w:rPr>
          <w:rFonts w:cs="Times New Roman"/>
          <w:sz w:val="22"/>
          <w:szCs w:val="22"/>
          <w:lang w:eastAsia="pl-PL"/>
        </w:rPr>
        <w:t xml:space="preserve">W przypadku stwierdzenia w toku odbioru niezgodności dostarczonych przez Sprzedawcę książek z umową, przez co należy rozumieć w szczególności dostarczenie uszkodzonych książek lub ich elementów składowych, dostarczenie mniejszej ilości pozycji książek niż określona w wykazie stanowiącym załącznik nr 1 do niniejszej umowy, </w:t>
      </w:r>
      <w:r>
        <w:rPr>
          <w:rFonts w:cs="Times New Roman"/>
          <w:sz w:val="22"/>
          <w:szCs w:val="22"/>
        </w:rPr>
        <w:t xml:space="preserve">Sprzedawca </w:t>
      </w:r>
      <w:r>
        <w:rPr>
          <w:rFonts w:cs="Times New Roman"/>
          <w:sz w:val="22"/>
          <w:szCs w:val="22"/>
          <w:lang w:eastAsia="pl-PL"/>
        </w:rPr>
        <w:t xml:space="preserve">zobowiązany będzie na swój koszt odpowiednio do ich wymiany na nowe, wolne od wad lub dostarczenia brakujących pozycji książek lub – w przypadku braku dostępności danej książki – dostarczenia innej książki wskazanej przez Kupującego w kwocie odpowiadającej pierwotnej kwocie wybranej książki - w ciągu 7 dni roboczych, od dnia zgłoszenia tego faktu przez Kupującego, za pomocą telefonu lub poczty elektronicznej. W przypadku przekroczenia ww. terminu </w:t>
      </w:r>
      <w:r>
        <w:rPr>
          <w:rFonts w:cs="Times New Roman"/>
          <w:sz w:val="22"/>
          <w:szCs w:val="22"/>
        </w:rPr>
        <w:t xml:space="preserve">Sprzedawca pozostawał będzie w zwłoce i zostaną mu naliczone kary umowne, zgodnie </w:t>
      </w:r>
      <w:r>
        <w:rPr>
          <w:rFonts w:cs="Times New Roman"/>
          <w:sz w:val="22"/>
          <w:szCs w:val="22"/>
          <w:lang w:eastAsia="pl-PL"/>
        </w:rPr>
        <w:t xml:space="preserve">z § 6 ust. 1. W przypadku nieusunięcia wad, o których mowa w niniejszym ustępie, </w:t>
      </w:r>
      <w:r>
        <w:rPr>
          <w:rFonts w:cs="Times New Roman"/>
          <w:sz w:val="22"/>
          <w:szCs w:val="22"/>
        </w:rPr>
        <w:t xml:space="preserve">Kupujący </w:t>
      </w:r>
      <w:r>
        <w:rPr>
          <w:rFonts w:cs="Times New Roman"/>
          <w:sz w:val="22"/>
          <w:szCs w:val="22"/>
          <w:lang w:eastAsia="pl-PL"/>
        </w:rPr>
        <w:t>może powierzyć wykonanie tych czynności innemu podmiotowi na koszt i ryzyko Sprzedawcy.</w:t>
      </w:r>
    </w:p>
    <w:p>
      <w:pPr>
        <w:pStyle w:val="Textbody"/>
        <w:widowControl/>
        <w:numPr>
          <w:ilvl w:val="0"/>
          <w:numId w:val="3"/>
        </w:numPr>
        <w:tabs>
          <w:tab w:val="clear" w:pos="709"/>
          <w:tab w:val="left" w:pos="1704" w:leader="none"/>
        </w:tabs>
        <w:bidi w:val="0"/>
        <w:spacing w:before="0" w:after="0"/>
        <w:ind w:left="426" w:hanging="360"/>
        <w:jc w:val="both"/>
        <w:rPr>
          <w:sz w:val="22"/>
          <w:szCs w:val="22"/>
        </w:rPr>
      </w:pPr>
      <w:r>
        <w:rPr>
          <w:rFonts w:cs="Times New Roman"/>
          <w:sz w:val="22"/>
          <w:szCs w:val="22"/>
        </w:rPr>
        <w:t xml:space="preserve">W razie stwierdzenia w okresie rękojmi wad przedmiotu umowy, Kupującemu przysługują - z zastrzeżeniem postanowień niniejszej umowy - uprawnienia wynikające z ustawy z dnia 23 kwietnia 1964r. Kodeks cywilny (Dz. U. z 2025 r. poz. 1071), zwanej dalej „k.c.”. W okresie rękojmi ust. 6 stosuje się odpowiednio. </w:t>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cs="Times New Roman" w:ascii="Times New Roman" w:hAnsi="Times New Roman"/>
          <w:sz w:val="22"/>
          <w:szCs w:val="22"/>
          <w:lang w:eastAsia="pl-PL"/>
        </w:rPr>
        <w:t>§ 4</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Fonts w:cs="Times New Roman"/>
          <w:sz w:val="22"/>
          <w:szCs w:val="22"/>
          <w:lang w:eastAsia="pl-PL"/>
        </w:rPr>
        <w:t xml:space="preserve">Z tytułu wykonania przedmiotu niniejszej umowy </w:t>
      </w:r>
      <w:r>
        <w:rPr>
          <w:rFonts w:cs="Times New Roman"/>
          <w:sz w:val="22"/>
          <w:szCs w:val="22"/>
        </w:rPr>
        <w:t xml:space="preserve">Kupujący </w:t>
      </w:r>
      <w:r>
        <w:rPr>
          <w:rFonts w:cs="Times New Roman"/>
          <w:sz w:val="22"/>
          <w:szCs w:val="22"/>
          <w:lang w:eastAsia="pl-PL"/>
        </w:rPr>
        <w:t>zapłaci Sprzedawcy</w:t>
      </w:r>
      <w:r>
        <w:rPr>
          <w:rFonts w:cs="Times New Roman"/>
          <w:b/>
          <w:sz w:val="22"/>
          <w:szCs w:val="22"/>
          <w:lang w:eastAsia="pl-PL"/>
        </w:rPr>
        <w:t xml:space="preserve"> cenę sprzedaży w wysokości brutto ………………….. zł </w:t>
      </w:r>
      <w:r>
        <w:rPr>
          <w:rFonts w:cs="Times New Roman"/>
          <w:sz w:val="22"/>
          <w:szCs w:val="22"/>
          <w:lang w:eastAsia="pl-PL"/>
        </w:rPr>
        <w:t xml:space="preserve"> (słownie: …………………………………………………….. ).</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Fonts w:cs="Times New Roman"/>
          <w:sz w:val="22"/>
          <w:szCs w:val="22"/>
        </w:rPr>
        <w:t xml:space="preserve">Cena sprzedaży, o której mowa w ust. 1, jest stała i zawiera wszystkie koszty związane z wykonaniem przedmiotu niniejszej umowy łącznie z dostarczeniem i rozładunkiem przedmiotu umowy, w miejscach dostawy. </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Fonts w:cs="Times New Roman"/>
          <w:sz w:val="22"/>
          <w:szCs w:val="22"/>
        </w:rPr>
        <w:t>Cena sprzedaży, o której mowa w ust. 1, zostanie uregulowana przez Kupującego przelewem, w ciągu 14 dni od daty otrzymania prawidłowo wystawionego przez Sprzedawcę oryginału rachunku/faktury VAT (w formie papierowej, na wskazany w nim/niej rachunek bankowy Sprzedawcy).</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Fonts w:cs="Times New Roman"/>
          <w:sz w:val="22"/>
          <w:szCs w:val="22"/>
        </w:rPr>
        <w:t>Kupujący dokona zapłaty za rzeczywiście dostarczoną ilość książek, o których mowa w § 1 ust. 1.</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Fonts w:cs="Times New Roman"/>
          <w:sz w:val="22"/>
          <w:szCs w:val="22"/>
        </w:rPr>
        <w:t>Za datę zapłaty strony przyjmują datę obciążenia rachunku bankowego Kupującego.</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Fonts w:cs="Times New Roman"/>
          <w:sz w:val="22"/>
          <w:szCs w:val="22"/>
        </w:rPr>
        <w:t xml:space="preserve">Podstawą do wystawienia faktury VAT/rachunku na kwotę, o której mowa w ust. 1, będzie obustronnie podpisany protokół odbioru, którego wzór stanowi załącznik nr </w:t>
      </w:r>
      <w:r>
        <w:rPr>
          <w:rFonts w:cs="Times New Roman"/>
          <w:sz w:val="22"/>
          <w:szCs w:val="22"/>
        </w:rPr>
        <w:t>6</w:t>
      </w:r>
      <w:r>
        <w:rPr>
          <w:rFonts w:cs="Times New Roman"/>
          <w:sz w:val="22"/>
          <w:szCs w:val="22"/>
        </w:rPr>
        <w:t xml:space="preserve"> do niniejszej umowy. </w:t>
      </w:r>
    </w:p>
    <w:p>
      <w:pPr>
        <w:pStyle w:val="Textbody"/>
        <w:widowControl/>
        <w:numPr>
          <w:ilvl w:val="0"/>
          <w:numId w:val="4"/>
        </w:numPr>
        <w:tabs>
          <w:tab w:val="clear" w:pos="709"/>
          <w:tab w:val="left" w:pos="1704" w:leader="none"/>
        </w:tabs>
        <w:bidi w:val="0"/>
        <w:spacing w:before="0" w:after="0"/>
        <w:ind w:left="426" w:hanging="360"/>
        <w:jc w:val="both"/>
        <w:rPr>
          <w:sz w:val="22"/>
          <w:szCs w:val="22"/>
        </w:rPr>
      </w:pPr>
      <w:r>
        <w:rPr>
          <w:rStyle w:val="Text0020bodychar1"/>
          <w:sz w:val="22"/>
          <w:highlight w:val="white"/>
        </w:rPr>
        <w:t xml:space="preserve">Sprzedawca zobowiązuje się do podania na fakturze VAT/rachunku następujących danych dotyczących </w:t>
      </w:r>
      <w:r>
        <w:rPr>
          <w:sz w:val="22"/>
          <w:szCs w:val="22"/>
        </w:rPr>
        <w:t>Kupującego</w:t>
      </w:r>
      <w:r>
        <w:rPr>
          <w:rStyle w:val="Text0020bodychar1"/>
          <w:sz w:val="22"/>
          <w:highlight w:val="white"/>
        </w:rPr>
        <w:t>:</w:t>
      </w:r>
      <w:bookmarkStart w:id="0" w:name="2"/>
    </w:p>
    <w:p>
      <w:pPr>
        <w:pStyle w:val="Text0020body"/>
        <w:numPr>
          <w:ilvl w:val="0"/>
          <w:numId w:val="5"/>
        </w:numPr>
        <w:shd w:val="clear" w:color="auto" w:fill="FFFFFF"/>
        <w:tabs>
          <w:tab w:val="clear" w:pos="709"/>
          <w:tab w:val="left" w:pos="3404" w:leader="none"/>
        </w:tabs>
        <w:bidi w:val="0"/>
        <w:spacing w:before="0" w:after="0"/>
        <w:ind w:left="851" w:hanging="360"/>
        <w:jc w:val="both"/>
        <w:rPr>
          <w:sz w:val="22"/>
          <w:szCs w:val="22"/>
        </w:rPr>
      </w:pPr>
      <w:r>
        <w:rPr>
          <w:rStyle w:val="Text0020bodychar1"/>
          <w:sz w:val="22"/>
          <w:highlight w:val="white"/>
        </w:rPr>
        <w:t>Województwo Świętokrzyskie, ul. IX. Wieków Kielc 3, 25-516 Kielce NIP: 9591506120 jako Nabywc</w:t>
      </w:r>
      <w:r>
        <w:rPr>
          <w:rStyle w:val="Text0020bodychar1"/>
          <w:sz w:val="22"/>
        </w:rPr>
        <w:t xml:space="preserve">a </w:t>
      </w:r>
      <w:r>
        <w:rPr>
          <w:rStyle w:val="Text0020bodychar1"/>
          <w:sz w:val="22"/>
          <w:highlight w:val="white"/>
        </w:rPr>
        <w:t xml:space="preserve">oraz </w:t>
      </w:r>
    </w:p>
    <w:p>
      <w:pPr>
        <w:pStyle w:val="Text0020body"/>
        <w:numPr>
          <w:ilvl w:val="0"/>
          <w:numId w:val="5"/>
        </w:numPr>
        <w:shd w:val="clear" w:color="auto" w:fill="FFFFFF"/>
        <w:tabs>
          <w:tab w:val="clear" w:pos="709"/>
          <w:tab w:val="left" w:pos="3404" w:leader="none"/>
        </w:tabs>
        <w:bidi w:val="0"/>
        <w:spacing w:before="0" w:after="0"/>
        <w:ind w:left="851" w:hanging="360"/>
        <w:jc w:val="both"/>
        <w:rPr>
          <w:sz w:val="22"/>
          <w:szCs w:val="22"/>
        </w:rPr>
      </w:pPr>
      <w:r>
        <w:rPr>
          <w:rStyle w:val="Text0020bodychar1"/>
          <w:sz w:val="22"/>
          <w:highlight w:val="white"/>
        </w:rPr>
        <w:t>Pedagogiczną Bibliotekę Wojewódzką im. Gustawa Herlinga-Grudzińskiego w Kielcach, ul. Jana Pawła II 5, 25-025 Kielce jako Odbiorca</w:t>
      </w:r>
      <w:r>
        <w:rPr>
          <w:rStyle w:val="Text0020bodychar1"/>
          <w:i/>
          <w:iCs/>
          <w:sz w:val="22"/>
          <w:highlight w:val="white"/>
        </w:rPr>
        <w:t>.</w:t>
      </w:r>
    </w:p>
    <w:p>
      <w:pPr>
        <w:pStyle w:val="ListParagraph"/>
        <w:numPr>
          <w:ilvl w:val="0"/>
          <w:numId w:val="4"/>
        </w:numPr>
        <w:bidi w:val="0"/>
        <w:ind w:left="426" w:hanging="360"/>
        <w:jc w:val="both"/>
        <w:rPr>
          <w:sz w:val="22"/>
          <w:szCs w:val="22"/>
        </w:rPr>
      </w:pPr>
      <w:r>
        <w:rPr>
          <w:rFonts w:cs="Times New Roman"/>
          <w:sz w:val="22"/>
          <w:szCs w:val="22"/>
        </w:rPr>
        <w:t>Sprzedawca nie może pod rygorem nieważności, bez pisemnej zgody Kupującego, dokonywać przelewu swoich wierzytelności, wynikających z niniejszej umowy, na rzecz osób trzecich (art. 514 k.c.).</w:t>
      </w:r>
    </w:p>
    <w:p>
      <w:pPr>
        <w:pStyle w:val="Normal"/>
        <w:bidi w:val="0"/>
        <w:jc w:val="center"/>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cs="Times New Roman" w:ascii="Times New Roman" w:hAnsi="Times New Roman"/>
          <w:sz w:val="22"/>
          <w:szCs w:val="22"/>
          <w:lang w:eastAsia="pl-PL"/>
        </w:rPr>
        <w:t>§ 5</w:t>
      </w:r>
    </w:p>
    <w:p>
      <w:pPr>
        <w:pStyle w:val="Normal"/>
        <w:bidi w:val="0"/>
        <w:jc w:val="both"/>
        <w:rPr>
          <w:rFonts w:ascii="Times New Roman" w:hAnsi="Times New Roman"/>
          <w:sz w:val="22"/>
          <w:szCs w:val="22"/>
        </w:rPr>
      </w:pPr>
      <w:r>
        <w:rPr>
          <w:rFonts w:cs="Times New Roman" w:ascii="Times New Roman" w:hAnsi="Times New Roman"/>
          <w:sz w:val="22"/>
          <w:szCs w:val="22"/>
        </w:rPr>
        <w:t>Sprzedawca udziela gwarancji na dostarczone książki, o których mowa w § 1 ust. 1, na okres 12 miesięcy, licząc od dnia ich wydania Kupującemu. Kartę gwarancyjną określającą szczegółowe warunki gwarancji Sprzedawca zobowiązuje się dołączyć do protokołu odbioru, o którym mowa w § 3 ust. 4.</w:t>
      </w:r>
    </w:p>
    <w:p>
      <w:pPr>
        <w:pStyle w:val="Normal"/>
        <w:bidi w:val="0"/>
        <w:jc w:val="left"/>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Fonts w:cs="Times New Roman" w:ascii="Times New Roman" w:hAnsi="Times New Roman"/>
          <w:sz w:val="22"/>
          <w:szCs w:val="22"/>
          <w:lang w:eastAsia="pl-PL"/>
        </w:rPr>
        <w:t>§ 6</w:t>
      </w:r>
    </w:p>
    <w:p>
      <w:pPr>
        <w:pStyle w:val="Textbody"/>
        <w:widowControl/>
        <w:numPr>
          <w:ilvl w:val="0"/>
          <w:numId w:val="6"/>
        </w:numPr>
        <w:tabs>
          <w:tab w:val="clear" w:pos="709"/>
          <w:tab w:val="left" w:pos="1420" w:leader="none"/>
        </w:tabs>
        <w:bidi w:val="0"/>
        <w:spacing w:before="0" w:after="0"/>
        <w:ind w:left="426" w:hanging="360"/>
        <w:jc w:val="both"/>
        <w:rPr>
          <w:sz w:val="22"/>
          <w:szCs w:val="22"/>
        </w:rPr>
      </w:pPr>
      <w:r>
        <w:rPr>
          <w:rFonts w:cs="Times New Roman"/>
          <w:sz w:val="22"/>
          <w:szCs w:val="22"/>
        </w:rPr>
        <w:t>Sprzedawca zapłaci Kupującemu następujące kary umowne:</w:t>
      </w:r>
    </w:p>
    <w:p>
      <w:pPr>
        <w:pStyle w:val="Textbody"/>
        <w:widowControl/>
        <w:numPr>
          <w:ilvl w:val="0"/>
          <w:numId w:val="7"/>
        </w:numPr>
        <w:bidi w:val="0"/>
        <w:spacing w:before="0" w:after="0"/>
        <w:ind w:left="851" w:hanging="360"/>
        <w:jc w:val="both"/>
        <w:rPr>
          <w:sz w:val="22"/>
          <w:szCs w:val="22"/>
        </w:rPr>
      </w:pPr>
      <w:r>
        <w:rPr>
          <w:rFonts w:cs="Times New Roman"/>
          <w:sz w:val="22"/>
          <w:szCs w:val="22"/>
        </w:rPr>
        <w:t>za zwłokę w dostarczeniu przedmiotu umowy w terminie określonym w § 3 ust. 2 – w wysokości 0,5% ceny sprzedaży brutto, określonej w §4 ust. 1, za każdy dzień zwłoki;</w:t>
      </w:r>
    </w:p>
    <w:p>
      <w:pPr>
        <w:pStyle w:val="Textbody"/>
        <w:widowControl/>
        <w:numPr>
          <w:ilvl w:val="0"/>
          <w:numId w:val="7"/>
        </w:numPr>
        <w:bidi w:val="0"/>
        <w:spacing w:before="0" w:after="0"/>
        <w:ind w:left="851" w:hanging="360"/>
        <w:jc w:val="both"/>
        <w:rPr>
          <w:sz w:val="22"/>
          <w:szCs w:val="22"/>
        </w:rPr>
      </w:pPr>
      <w:r>
        <w:rPr>
          <w:rFonts w:cs="Times New Roman"/>
          <w:sz w:val="22"/>
          <w:szCs w:val="22"/>
        </w:rPr>
        <w:t>za zwłokę w usunięciu wad przedmiotu niniejszej umowy, których wady zostały stwierdzone przy odbiorze lub w okresie rękojmi - w wysokości 5 zł brutto za każdy dzień zwłoki, za każdy wadliwy egzemplarz książki;</w:t>
      </w:r>
    </w:p>
    <w:p>
      <w:pPr>
        <w:pStyle w:val="Textbody"/>
        <w:widowControl/>
        <w:numPr>
          <w:ilvl w:val="0"/>
          <w:numId w:val="7"/>
        </w:numPr>
        <w:bidi w:val="0"/>
        <w:spacing w:before="0" w:after="0"/>
        <w:ind w:left="851" w:hanging="360"/>
        <w:jc w:val="both"/>
        <w:rPr>
          <w:sz w:val="22"/>
          <w:szCs w:val="22"/>
        </w:rPr>
      </w:pPr>
      <w:r>
        <w:rPr>
          <w:rFonts w:cs="Times New Roman"/>
          <w:sz w:val="22"/>
          <w:szCs w:val="22"/>
        </w:rPr>
        <w:t xml:space="preserve"> </w:t>
      </w:r>
      <w:r>
        <w:rPr>
          <w:rFonts w:cs="Times New Roman"/>
          <w:sz w:val="22"/>
          <w:szCs w:val="22"/>
        </w:rPr>
        <w:t>w związku z odstąpieniem od niniejszej umowy przez Kupującego z przyczyn zależnych od Sprzedawcy - w wysokości 10 % ceny sprzedaży brutto, o której mowa w § 4 ust. 1.</w:t>
      </w:r>
    </w:p>
    <w:p>
      <w:pPr>
        <w:pStyle w:val="Textbody"/>
        <w:widowControl/>
        <w:numPr>
          <w:ilvl w:val="0"/>
          <w:numId w:val="6"/>
        </w:numPr>
        <w:bidi w:val="0"/>
        <w:spacing w:before="0" w:after="0"/>
        <w:ind w:left="426" w:hanging="360"/>
        <w:jc w:val="both"/>
        <w:rPr>
          <w:sz w:val="22"/>
          <w:szCs w:val="22"/>
        </w:rPr>
      </w:pPr>
      <w:r>
        <w:rPr>
          <w:rFonts w:cs="Times New Roman"/>
          <w:sz w:val="22"/>
          <w:szCs w:val="22"/>
        </w:rPr>
        <w:t xml:space="preserve">Kupujący zastrzega sobie prawo do potrącenia naliczonych kar umownych </w:t>
      </w:r>
      <w:r>
        <w:rPr/>
        <w:br/>
      </w:r>
      <w:r>
        <w:rPr>
          <w:rFonts w:cs="Times New Roman"/>
          <w:sz w:val="22"/>
          <w:szCs w:val="22"/>
        </w:rPr>
        <w:t>z wystawianego/wystawianej przez Sprzedawcę rachunku/faktury VAT.</w:t>
      </w:r>
    </w:p>
    <w:p>
      <w:pPr>
        <w:pStyle w:val="Textbody"/>
        <w:widowControl/>
        <w:numPr>
          <w:ilvl w:val="0"/>
          <w:numId w:val="6"/>
        </w:numPr>
        <w:bidi w:val="0"/>
        <w:spacing w:before="0" w:after="0"/>
        <w:ind w:left="426" w:hanging="360"/>
        <w:jc w:val="both"/>
        <w:rPr>
          <w:sz w:val="22"/>
          <w:szCs w:val="22"/>
        </w:rPr>
      </w:pPr>
      <w:r>
        <w:rPr>
          <w:rFonts w:cs="Times New Roman"/>
          <w:sz w:val="22"/>
          <w:szCs w:val="22"/>
        </w:rPr>
        <w:t>Sprzedawca nie może bez zgody Kupującego zwolnić się z obowiązku wykonania przedmiotowej umowy poprzez zapłatę kary umownej.</w:t>
      </w:r>
    </w:p>
    <w:p>
      <w:pPr>
        <w:pStyle w:val="Textbody"/>
        <w:widowControl/>
        <w:numPr>
          <w:ilvl w:val="0"/>
          <w:numId w:val="6"/>
        </w:numPr>
        <w:bidi w:val="0"/>
        <w:spacing w:before="0" w:after="0"/>
        <w:ind w:left="426" w:hanging="360"/>
        <w:jc w:val="both"/>
        <w:rPr>
          <w:sz w:val="22"/>
          <w:szCs w:val="22"/>
        </w:rPr>
      </w:pPr>
      <w:r>
        <w:rPr>
          <w:rFonts w:cs="Times New Roman"/>
          <w:sz w:val="22"/>
          <w:szCs w:val="22"/>
        </w:rPr>
        <w:t xml:space="preserve">Kupujący może dochodzić na ogólnych zasadach odszkodowań przewyższających zapłacone kary umowne. </w:t>
      </w:r>
    </w:p>
    <w:p>
      <w:pPr>
        <w:pStyle w:val="Textbody"/>
        <w:widowControl/>
        <w:numPr>
          <w:ilvl w:val="0"/>
          <w:numId w:val="6"/>
        </w:numPr>
        <w:bidi w:val="0"/>
        <w:spacing w:before="0" w:after="0"/>
        <w:ind w:left="426" w:hanging="360"/>
        <w:jc w:val="both"/>
        <w:rPr>
          <w:sz w:val="22"/>
          <w:szCs w:val="22"/>
        </w:rPr>
      </w:pPr>
      <w:r>
        <w:rPr>
          <w:rFonts w:cs="Times New Roman"/>
          <w:sz w:val="22"/>
          <w:szCs w:val="22"/>
        </w:rPr>
        <w:t>W przypadku, gdy łączna wysokość naliczonych kar umownych, o których mowa w ust. 1 pkt 1 i 2 przekroczy kwotę równą 25% ceny sprzedaży brutto, o której mowa w § 4 ust. 1, Kupującemu przysługuje prawo do odstąpienia od niniejszej umowy w terminie 30 dni od dnia wysłania do Sprzedawcy wezwania do zapłaty ostatniej z naliczonych kar.</w:t>
      </w:r>
    </w:p>
    <w:p>
      <w:pPr>
        <w:pStyle w:val="Textbody"/>
        <w:widowControl/>
        <w:bidi w:val="0"/>
        <w:jc w:val="both"/>
        <w:rPr>
          <w:sz w:val="22"/>
          <w:szCs w:val="22"/>
        </w:rPr>
      </w:pPr>
      <w:r>
        <w:rPr>
          <w:sz w:val="22"/>
          <w:szCs w:val="22"/>
        </w:rPr>
      </w:r>
    </w:p>
    <w:p>
      <w:pPr>
        <w:pStyle w:val="Textbody"/>
        <w:widowControl/>
        <w:bidi w:val="0"/>
        <w:spacing w:before="0" w:after="0"/>
        <w:jc w:val="center"/>
        <w:rPr>
          <w:sz w:val="22"/>
          <w:szCs w:val="22"/>
        </w:rPr>
      </w:pPr>
      <w:r>
        <w:rPr>
          <w:rFonts w:cs="Times New Roman"/>
          <w:sz w:val="22"/>
          <w:szCs w:val="22"/>
        </w:rPr>
        <w:t>§ 7</w:t>
      </w:r>
    </w:p>
    <w:p>
      <w:pPr>
        <w:pStyle w:val="Textbody"/>
        <w:widowControl/>
        <w:numPr>
          <w:ilvl w:val="1"/>
          <w:numId w:val="6"/>
        </w:numPr>
        <w:tabs>
          <w:tab w:val="clear" w:pos="709"/>
          <w:tab w:val="left" w:pos="1627" w:leader="none"/>
        </w:tabs>
        <w:bidi w:val="0"/>
        <w:spacing w:before="0" w:after="0"/>
        <w:ind w:left="426" w:hanging="360"/>
        <w:jc w:val="both"/>
        <w:rPr>
          <w:sz w:val="22"/>
          <w:szCs w:val="22"/>
        </w:rPr>
      </w:pPr>
      <w:r>
        <w:rPr>
          <w:rFonts w:cs="Times New Roman"/>
          <w:sz w:val="22"/>
          <w:szCs w:val="22"/>
        </w:rPr>
        <w:t xml:space="preserve">O ile nie narusza to bezwzględnie wiążących przepisów prawa, Strony zachowują poufność w stosunku do wszelkich informacji, w szczególności dotyczących danych osobowych, w których posiadanie weszły lub wejdą w związku z realizacją niniejszej umowy. Strony umowy zobowiązują się również do zachowania w tajemnicy oraz odpowiedniego zabezpieczenia wszelkich dokumentów przekazanych przez drugą Stronę; uzyskane informacje oraz otrzymane dokumenty mogą być wykorzystywane wyłącznie w celach związanych z realizacją niniejszej umowy. </w:t>
      </w:r>
    </w:p>
    <w:p>
      <w:pPr>
        <w:pStyle w:val="Textbody"/>
        <w:widowControl/>
        <w:numPr>
          <w:ilvl w:val="1"/>
          <w:numId w:val="6"/>
        </w:numPr>
        <w:tabs>
          <w:tab w:val="clear" w:pos="709"/>
          <w:tab w:val="left" w:pos="1627" w:leader="none"/>
        </w:tabs>
        <w:bidi w:val="0"/>
        <w:spacing w:before="0" w:after="0"/>
        <w:ind w:left="426" w:hanging="360"/>
        <w:jc w:val="both"/>
        <w:rPr>
          <w:sz w:val="22"/>
          <w:szCs w:val="22"/>
        </w:rPr>
      </w:pPr>
      <w:r>
        <w:rPr>
          <w:rFonts w:cs="Times New Roman"/>
          <w:sz w:val="22"/>
          <w:szCs w:val="22"/>
        </w:rPr>
        <w:t xml:space="preserve">W przypadku naruszenia przez Sprzedawcę postanowień ust. 1 Kupującemu przysługuje prawo do odstąpienia od niniejszej umowy w terminie 30 dni od dnia powzięcia wiadomości o okolicznościach uzasadniających odstąpienie od umowy i prawo do odszkodowania w wysokości poniesionej szkody. </w:t>
      </w:r>
    </w:p>
    <w:p>
      <w:pPr>
        <w:pStyle w:val="Textbody"/>
        <w:widowControl/>
        <w:bidi w:val="0"/>
        <w:spacing w:before="0" w:after="0"/>
        <w:ind w:left="709" w:hanging="0"/>
        <w:jc w:val="both"/>
        <w:rPr>
          <w:sz w:val="22"/>
          <w:szCs w:val="22"/>
        </w:rPr>
      </w:pPr>
      <w:r>
        <w:rPr>
          <w:sz w:val="22"/>
          <w:szCs w:val="22"/>
        </w:rPr>
      </w:r>
    </w:p>
    <w:p>
      <w:pPr>
        <w:pStyle w:val="Textbody"/>
        <w:widowControl/>
        <w:bidi w:val="0"/>
        <w:spacing w:before="0" w:after="0"/>
        <w:jc w:val="center"/>
        <w:rPr>
          <w:sz w:val="22"/>
          <w:szCs w:val="22"/>
        </w:rPr>
      </w:pPr>
      <w:r>
        <w:rPr>
          <w:rFonts w:cs="Times New Roman"/>
          <w:sz w:val="22"/>
          <w:szCs w:val="22"/>
        </w:rPr>
        <w:t>§ 8</w:t>
      </w:r>
    </w:p>
    <w:p>
      <w:pPr>
        <w:pStyle w:val="ListParagraph"/>
        <w:numPr>
          <w:ilvl w:val="0"/>
          <w:numId w:val="8"/>
        </w:numPr>
        <w:bidi w:val="0"/>
        <w:ind w:left="426" w:hanging="360"/>
        <w:jc w:val="both"/>
        <w:rPr>
          <w:sz w:val="22"/>
          <w:szCs w:val="22"/>
        </w:rPr>
      </w:pPr>
      <w:r>
        <w:rPr>
          <w:rFonts w:eastAsia="Times New Roman" w:cs="Times New Roman"/>
          <w:sz w:val="22"/>
          <w:szCs w:val="22"/>
        </w:rPr>
        <w:t xml:space="preserve">W celu realizacji wymogów nałożonych Rozporządzeniem Parlamentu Europejskiego i Rady (UE) 2016/679 </w:t>
      </w:r>
      <w:r>
        <w:rPr>
          <w:rFonts w:eastAsia="Times New Roman" w:cs="Times New Roman"/>
          <w:spacing w:val="-2"/>
          <w:sz w:val="22"/>
          <w:szCs w:val="22"/>
        </w:rPr>
        <w:t>z dnia 27 kwietnia 2016 r. w sprawie ochrony osób fizycznych w związku z przetwarzaniem danych osobowych</w:t>
      </w:r>
      <w:r>
        <w:rPr>
          <w:rFonts w:eastAsia="Times New Roman" w:cs="Times New Roman"/>
          <w:sz w:val="22"/>
          <w:szCs w:val="22"/>
        </w:rPr>
        <w:t xml:space="preserve"> </w:t>
      </w:r>
      <w:r>
        <w:rPr>
          <w:rFonts w:eastAsia="Times New Roman" w:cs="Times New Roman"/>
          <w:spacing w:val="-2"/>
          <w:sz w:val="22"/>
          <w:szCs w:val="22"/>
        </w:rPr>
        <w:t xml:space="preserve">i w sprawie swobodnego przepływu takich danych oraz uchylenia dyrektywy 95/46/WE, </w:t>
      </w:r>
      <w:r>
        <w:rPr>
          <w:rFonts w:eastAsia="Times New Roman" w:cs="Times New Roman"/>
          <w:sz w:val="22"/>
          <w:szCs w:val="22"/>
        </w:rPr>
        <w:t>Kupujący informuje, że w przypadku Sprzedawcy będącego osobą fizyczną, jego dane osobowe będą przetwarzane na następujących zasadach:</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Administratorem danych osobowych Sprzedawcy jest Pedagogiczna Biblioteka Wojewódzka im. Gustawa Herlinga-Grudzińskiego  w Kielcach, Jana Pawła II, 25-025 Kielce;</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 xml:space="preserve">w przypadku pytań dotyczących procesu przetwarzania swoich danych osobowych Sprzedawca może skontaktować się z Inspektorem Ochrony Danych pisząc na adres e-mail: </w:t>
      </w:r>
      <w:hyperlink r:id="rId2">
        <w:r>
          <w:rPr>
            <w:rStyle w:val="Czeinternetowe"/>
            <w:sz w:val="22"/>
            <w:szCs w:val="22"/>
          </w:rPr>
          <w:t>iod@pbw.kielce.pl</w:t>
        </w:r>
      </w:hyperlink>
      <w:r>
        <w:rPr>
          <w:sz w:val="22"/>
          <w:szCs w:val="22"/>
        </w:rPr>
        <w:t>;</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przekazane dane osobowe będą przetwarzane w celu zawarcia i realizacji niniejszej umowy, a także w celu komunikacji związanej z wykonaniem niniejszej umowy;</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odbiorcami danych osobowych Sprzedawcy mogą być instytucje uprawnione na podstawie przepisów prawa lub podmioty upoważnione na podstawie podpisanej umowy pomiędzy Administratorem, a tym podmiotem;</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przekazane przez Sprzedawcę dane będą przetwarzane przez okres niezbędny do realizacji niniejszej umowy i przechowywane przez niezbędny okres archiwizacji, określony obowiązującymi przepisami prawa z zakresu rachunkowości, podatków i ubezpieczeń społecznych oraz ze względu bezpieczeństwa prawnego, do czasu przedawnienia ewentualnych roszczeń;</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Sprzedawcy przysługuje prawo do dostępu do swoich danych, ich sprostowania, kopii danych, ograniczenia przetwarzania lub usunięcia danych, przy czym uprawnienie to zostanie zrealizowane po okresie nie krótszym niż okres przechowywania danych, a także prawo do wniesienia sprzeciwu wobec przetwarzania oraz przenoszenia danych;</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w przypadku powzięcia informacji o niewłaściwym przetwarzaniu danych osobowych Sprzedawcy przez Administratora, przysługuje mu prawo wniesienia skargi na przetwarzanie swoich danych osobowych do Prezesa Urzędu Ochrony Danych Osobowych;</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dane osobowe Sprzedawcy nie będą podlegały zautomatyzowanemu podejmowaniu decyzji, w tym profilowaniu;</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podanie danych jest dobrowolne, jednak konieczne do realizacji niniejszej umowy; brak udostępnienia danych osobowych uniemożliwi zawarcie niniejszej umowy;</w:t>
      </w:r>
    </w:p>
    <w:p>
      <w:pPr>
        <w:pStyle w:val="DSWylicznka"/>
        <w:widowControl/>
        <w:numPr>
          <w:ilvl w:val="0"/>
          <w:numId w:val="10"/>
        </w:numPr>
        <w:tabs>
          <w:tab w:val="clear" w:pos="709"/>
          <w:tab w:val="left" w:pos="3404" w:leader="none"/>
        </w:tabs>
        <w:bidi w:val="0"/>
        <w:spacing w:lineRule="auto" w:line="240"/>
        <w:ind w:left="851" w:hanging="360"/>
        <w:rPr>
          <w:sz w:val="22"/>
          <w:szCs w:val="22"/>
        </w:rPr>
      </w:pPr>
      <w:r>
        <w:rPr>
          <w:sz w:val="22"/>
          <w:szCs w:val="22"/>
        </w:rPr>
        <w:t>Sprzedawca ma prawo w dowolnym momencie cofnąć zgodę na przetwarzanie danych osobowych, bez wpływu na zgodność z prawem przetwarzania, którego dokonano przed cofnięciem zgody.</w:t>
      </w:r>
    </w:p>
    <w:p>
      <w:pPr>
        <w:pStyle w:val="DSWylicznka"/>
        <w:widowControl/>
        <w:numPr>
          <w:ilvl w:val="0"/>
          <w:numId w:val="8"/>
        </w:numPr>
        <w:tabs>
          <w:tab w:val="clear" w:pos="709"/>
          <w:tab w:val="left" w:pos="1278" w:leader="none"/>
        </w:tabs>
        <w:bidi w:val="0"/>
        <w:spacing w:lineRule="auto" w:line="240"/>
        <w:ind w:left="426" w:hanging="360"/>
        <w:rPr>
          <w:sz w:val="22"/>
          <w:szCs w:val="22"/>
        </w:rPr>
      </w:pPr>
      <w:r>
        <w:rPr>
          <w:sz w:val="22"/>
          <w:szCs w:val="22"/>
        </w:rPr>
        <w:t xml:space="preserve">W przypadku Sprzedawcy niebędącego osobą fizyczną, postanowienia ust. 1 stosuje się odpowiednio do osób reprezentujących Sprzedawcę. </w:t>
      </w:r>
    </w:p>
    <w:p>
      <w:pPr>
        <w:pStyle w:val="Textbody"/>
        <w:widowControl/>
        <w:bidi w:val="0"/>
        <w:spacing w:before="0" w:after="0"/>
        <w:jc w:val="center"/>
        <w:rPr>
          <w:sz w:val="22"/>
          <w:szCs w:val="22"/>
        </w:rPr>
      </w:pPr>
      <w:r>
        <w:rPr>
          <w:sz w:val="22"/>
          <w:szCs w:val="22"/>
        </w:rPr>
      </w:r>
    </w:p>
    <w:p>
      <w:pPr>
        <w:pStyle w:val="Textbody"/>
        <w:widowControl/>
        <w:bidi w:val="0"/>
        <w:spacing w:before="0" w:after="0"/>
        <w:jc w:val="center"/>
        <w:rPr>
          <w:sz w:val="22"/>
          <w:szCs w:val="22"/>
        </w:rPr>
      </w:pPr>
      <w:r>
        <w:rPr>
          <w:rFonts w:cs="Times New Roman"/>
          <w:sz w:val="22"/>
          <w:szCs w:val="22"/>
        </w:rPr>
        <w:t>§ 9</w:t>
      </w:r>
    </w:p>
    <w:p>
      <w:pPr>
        <w:pStyle w:val="Textbody"/>
        <w:widowControl/>
        <w:numPr>
          <w:ilvl w:val="3"/>
          <w:numId w:val="11"/>
        </w:numPr>
        <w:tabs>
          <w:tab w:val="clear" w:pos="709"/>
          <w:tab w:val="left" w:pos="1704" w:leader="none"/>
        </w:tabs>
        <w:bidi w:val="0"/>
        <w:spacing w:before="0" w:after="0"/>
        <w:ind w:left="426" w:hanging="360"/>
        <w:jc w:val="both"/>
        <w:rPr>
          <w:sz w:val="22"/>
          <w:szCs w:val="22"/>
        </w:rPr>
      </w:pPr>
      <w:r>
        <w:rPr>
          <w:rFonts w:cs="Times New Roman"/>
          <w:sz w:val="22"/>
          <w:szCs w:val="22"/>
        </w:rPr>
        <w:t>Niezależnie od przypadków określonych w § 6 ust. 5 i § 7 ust. 2, Kupujący zastrzega sobie prawo do odstąpienia od niniejszej umowy w następujących przypadkach:</w:t>
      </w:r>
    </w:p>
    <w:p>
      <w:pPr>
        <w:pStyle w:val="Textbody"/>
        <w:widowControl/>
        <w:numPr>
          <w:ilvl w:val="0"/>
          <w:numId w:val="12"/>
        </w:numPr>
        <w:tabs>
          <w:tab w:val="clear" w:pos="709"/>
          <w:tab w:val="left" w:pos="3404" w:leader="none"/>
        </w:tabs>
        <w:bidi w:val="0"/>
        <w:spacing w:before="0" w:after="0"/>
        <w:ind w:left="851" w:hanging="360"/>
        <w:jc w:val="both"/>
        <w:rPr>
          <w:sz w:val="22"/>
          <w:szCs w:val="22"/>
        </w:rPr>
      </w:pPr>
      <w:r>
        <w:rPr>
          <w:rFonts w:cs="Times New Roman"/>
          <w:sz w:val="22"/>
          <w:szCs w:val="22"/>
        </w:rPr>
        <w:t>w razie zaistnienia istotnej zmiany okoliczności, powodującej, że wykonanie umowy nie leży w interesie publicznym, czego nie można było przewidzieć w chwili zawarcia umowy lub dalsze wykonanie umowy może zagrozić interesowi bezpieczeństwa państwa lub bezpieczeństwu publicznemu;</w:t>
      </w:r>
    </w:p>
    <w:p>
      <w:pPr>
        <w:pStyle w:val="Textbody"/>
        <w:widowControl/>
        <w:numPr>
          <w:ilvl w:val="0"/>
          <w:numId w:val="12"/>
        </w:numPr>
        <w:tabs>
          <w:tab w:val="clear" w:pos="709"/>
          <w:tab w:val="left" w:pos="3404" w:leader="none"/>
        </w:tabs>
        <w:bidi w:val="0"/>
        <w:spacing w:before="0" w:after="0"/>
        <w:ind w:left="851" w:hanging="360"/>
        <w:jc w:val="both"/>
        <w:rPr>
          <w:sz w:val="22"/>
          <w:szCs w:val="22"/>
        </w:rPr>
      </w:pPr>
      <w:r>
        <w:rPr>
          <w:rFonts w:cs="Times New Roman"/>
          <w:sz w:val="22"/>
          <w:szCs w:val="22"/>
        </w:rPr>
        <w:t>jeżeli Sprzedawca opóźnia się w wykonaniu przedmiotu niniejszej umowy i nie realizuje go pomimo wezwania Kupującego złożonego w formie pisemnej</w:t>
      </w:r>
    </w:p>
    <w:p>
      <w:pPr>
        <w:pStyle w:val="Textbody"/>
        <w:widowControl/>
        <w:bidi w:val="0"/>
        <w:spacing w:before="0" w:after="0"/>
        <w:ind w:left="426" w:hanging="0"/>
        <w:jc w:val="both"/>
        <w:rPr>
          <w:sz w:val="22"/>
          <w:szCs w:val="22"/>
        </w:rPr>
      </w:pPr>
      <w:r>
        <w:rPr>
          <w:rFonts w:cs="Times New Roman"/>
          <w:sz w:val="22"/>
          <w:szCs w:val="22"/>
        </w:rPr>
        <w:t xml:space="preserve">– </w:t>
      </w:r>
      <w:r>
        <w:rPr>
          <w:rFonts w:cs="Times New Roman"/>
          <w:sz w:val="22"/>
          <w:szCs w:val="22"/>
        </w:rPr>
        <w:t xml:space="preserve">w terminie 30 dni od daty powzięcia wiadomości o którejkolwiek z tych okoliczności. </w:t>
      </w:r>
    </w:p>
    <w:p>
      <w:pPr>
        <w:pStyle w:val="Textbody"/>
        <w:widowControl/>
        <w:numPr>
          <w:ilvl w:val="0"/>
          <w:numId w:val="11"/>
        </w:numPr>
        <w:tabs>
          <w:tab w:val="clear" w:pos="709"/>
          <w:tab w:val="left" w:pos="1704" w:leader="none"/>
        </w:tabs>
        <w:bidi w:val="0"/>
        <w:spacing w:before="0" w:after="0"/>
        <w:ind w:left="426" w:hanging="360"/>
        <w:jc w:val="both"/>
        <w:rPr>
          <w:sz w:val="22"/>
          <w:szCs w:val="22"/>
        </w:rPr>
      </w:pPr>
      <w:r>
        <w:rPr>
          <w:rFonts w:cs="Times New Roman"/>
          <w:sz w:val="22"/>
          <w:szCs w:val="22"/>
        </w:rPr>
        <w:t>W przypadku, o którym mowa w ust 1, Sprzedawca może żądać wyłącznie ceny  sprzedaży brutto należnej z tytułu wykonania części umowy.</w:t>
      </w:r>
    </w:p>
    <w:p>
      <w:pPr>
        <w:pStyle w:val="Textbody"/>
        <w:widowControl/>
        <w:bidi w:val="0"/>
        <w:spacing w:before="0" w:after="0"/>
        <w:ind w:left="709" w:hanging="0"/>
        <w:jc w:val="both"/>
        <w:rPr>
          <w:sz w:val="22"/>
          <w:szCs w:val="22"/>
        </w:rPr>
      </w:pPr>
      <w:r>
        <w:rPr>
          <w:sz w:val="22"/>
          <w:szCs w:val="22"/>
        </w:rPr>
      </w:r>
    </w:p>
    <w:p>
      <w:pPr>
        <w:pStyle w:val="Textbody"/>
        <w:widowControl/>
        <w:bidi w:val="0"/>
        <w:spacing w:before="0" w:after="0"/>
        <w:jc w:val="center"/>
        <w:rPr>
          <w:sz w:val="22"/>
          <w:szCs w:val="22"/>
        </w:rPr>
      </w:pPr>
      <w:r>
        <w:rPr>
          <w:rFonts w:cs="Times New Roman"/>
          <w:sz w:val="22"/>
          <w:szCs w:val="22"/>
        </w:rPr>
        <w:t>§10</w:t>
      </w:r>
    </w:p>
    <w:p>
      <w:pPr>
        <w:pStyle w:val="Akapitzlist1"/>
        <w:numPr>
          <w:ilvl w:val="0"/>
          <w:numId w:val="13"/>
        </w:numPr>
        <w:bidi w:val="0"/>
        <w:ind w:left="426" w:hanging="360"/>
        <w:jc w:val="both"/>
        <w:rPr>
          <w:sz w:val="22"/>
          <w:szCs w:val="22"/>
        </w:rPr>
      </w:pPr>
      <w:r>
        <w:rPr>
          <w:rFonts w:eastAsia="Times New Roman" w:cs="Times New Roman"/>
          <w:sz w:val="22"/>
          <w:szCs w:val="22"/>
        </w:rPr>
        <w:t>Strony oświadczają, że są właściwie umocowane do zawarcia niniejszej umowy.</w:t>
      </w:r>
    </w:p>
    <w:p>
      <w:pPr>
        <w:pStyle w:val="Akapitzlist1"/>
        <w:numPr>
          <w:ilvl w:val="0"/>
          <w:numId w:val="13"/>
        </w:numPr>
        <w:bidi w:val="0"/>
        <w:ind w:left="426" w:hanging="360"/>
        <w:jc w:val="both"/>
        <w:rPr>
          <w:sz w:val="22"/>
          <w:szCs w:val="22"/>
        </w:rPr>
      </w:pPr>
      <w:r>
        <w:rPr>
          <w:rFonts w:eastAsia="Times New Roman" w:cs="Times New Roman"/>
          <w:sz w:val="22"/>
          <w:szCs w:val="22"/>
        </w:rPr>
        <w:t>Wszelkie spory powstałe na tle stosowania niniejszej umowy będą rozstrzygane polubownie. W przypadku braku porozumienia, właściwym do rozpoznawania spraw spornych będzie sąd właściwy dla siedziby Kupującego.</w:t>
      </w:r>
    </w:p>
    <w:p>
      <w:pPr>
        <w:pStyle w:val="Akapitzlist1"/>
        <w:numPr>
          <w:ilvl w:val="0"/>
          <w:numId w:val="13"/>
        </w:numPr>
        <w:bidi w:val="0"/>
        <w:ind w:left="426" w:hanging="360"/>
        <w:jc w:val="both"/>
        <w:rPr>
          <w:sz w:val="22"/>
          <w:szCs w:val="22"/>
        </w:rPr>
      </w:pPr>
      <w:r>
        <w:rPr>
          <w:rFonts w:eastAsia="Times New Roman" w:cs="Times New Roman"/>
          <w:sz w:val="22"/>
          <w:szCs w:val="22"/>
        </w:rPr>
        <w:t>Wszelkie zmiany i uzupełnienia niniejszej umowy wymagają zachowania formy pisemnej pod rygorem nieważności.</w:t>
      </w:r>
    </w:p>
    <w:p>
      <w:pPr>
        <w:pStyle w:val="Akapitzlist1"/>
        <w:numPr>
          <w:ilvl w:val="0"/>
          <w:numId w:val="13"/>
        </w:numPr>
        <w:bidi w:val="0"/>
        <w:ind w:left="426" w:hanging="360"/>
        <w:jc w:val="both"/>
        <w:rPr>
          <w:sz w:val="22"/>
          <w:szCs w:val="22"/>
        </w:rPr>
      </w:pPr>
      <w:r>
        <w:rPr>
          <w:rFonts w:eastAsia="Times New Roman" w:cs="Times New Roman"/>
          <w:sz w:val="22"/>
          <w:szCs w:val="22"/>
        </w:rPr>
        <w:t xml:space="preserve">W sprawach nieunormowanych niniejszą umową mają zastosowanie przepisy k.c. </w:t>
      </w:r>
    </w:p>
    <w:p>
      <w:pPr>
        <w:pStyle w:val="Akapitzlist1"/>
        <w:numPr>
          <w:ilvl w:val="0"/>
          <w:numId w:val="13"/>
        </w:numPr>
        <w:bidi w:val="0"/>
        <w:ind w:left="426" w:hanging="360"/>
        <w:jc w:val="both"/>
        <w:rPr>
          <w:sz w:val="22"/>
          <w:szCs w:val="22"/>
        </w:rPr>
      </w:pPr>
      <w:r>
        <w:rPr>
          <w:rFonts w:eastAsia="Times New Roman" w:cs="Times New Roman"/>
          <w:sz w:val="22"/>
          <w:szCs w:val="22"/>
        </w:rPr>
        <w:t>Integralną część niniejszej umowy stanowią następujące załączniki:</w:t>
      </w:r>
    </w:p>
    <w:p>
      <w:pPr>
        <w:pStyle w:val="Textbody"/>
        <w:widowControl/>
        <w:numPr>
          <w:ilvl w:val="0"/>
          <w:numId w:val="14"/>
        </w:numPr>
        <w:bidi w:val="0"/>
        <w:spacing w:before="0" w:after="0"/>
        <w:ind w:left="851" w:hanging="360"/>
        <w:jc w:val="both"/>
        <w:rPr>
          <w:sz w:val="22"/>
          <w:szCs w:val="22"/>
        </w:rPr>
      </w:pPr>
      <w:r>
        <w:rPr>
          <w:rFonts w:cs="Times New Roman"/>
          <w:sz w:val="22"/>
          <w:szCs w:val="22"/>
        </w:rPr>
        <w:t>wykaz zamówienia;</w:t>
      </w:r>
    </w:p>
    <w:p>
      <w:pPr>
        <w:pStyle w:val="Textbody"/>
        <w:widowControl/>
        <w:numPr>
          <w:ilvl w:val="0"/>
          <w:numId w:val="14"/>
        </w:numPr>
        <w:bidi w:val="0"/>
        <w:spacing w:before="0" w:after="0"/>
        <w:ind w:left="851" w:hanging="360"/>
        <w:jc w:val="both"/>
        <w:rPr>
          <w:sz w:val="22"/>
          <w:szCs w:val="22"/>
        </w:rPr>
      </w:pPr>
      <w:r>
        <w:rPr>
          <w:rFonts w:cs="Times New Roman"/>
          <w:sz w:val="22"/>
          <w:szCs w:val="22"/>
        </w:rPr>
        <w:t>wzór protokołu odbioru przedmiotu umowy;</w:t>
      </w:r>
    </w:p>
    <w:p>
      <w:pPr>
        <w:pStyle w:val="Textbody"/>
        <w:widowControl/>
        <w:numPr>
          <w:ilvl w:val="0"/>
          <w:numId w:val="14"/>
        </w:numPr>
        <w:bidi w:val="0"/>
        <w:spacing w:before="0" w:after="0"/>
        <w:ind w:left="851" w:hanging="360"/>
        <w:jc w:val="both"/>
        <w:rPr>
          <w:sz w:val="22"/>
          <w:szCs w:val="22"/>
        </w:rPr>
      </w:pPr>
      <w:r>
        <w:rPr>
          <w:rFonts w:cs="Times New Roman"/>
          <w:sz w:val="22"/>
          <w:szCs w:val="22"/>
        </w:rPr>
        <w:t>oferta Sprzedawcy.</w:t>
      </w:r>
    </w:p>
    <w:p>
      <w:pPr>
        <w:pStyle w:val="Akapitzlist1"/>
        <w:numPr>
          <w:ilvl w:val="0"/>
          <w:numId w:val="13"/>
        </w:numPr>
        <w:bidi w:val="0"/>
        <w:ind w:left="426" w:hanging="360"/>
        <w:jc w:val="both"/>
        <w:rPr>
          <w:sz w:val="22"/>
          <w:szCs w:val="22"/>
        </w:rPr>
      </w:pPr>
      <w:r>
        <w:rPr>
          <w:rFonts w:eastAsia="Times New Roman" w:cs="Times New Roman"/>
          <w:sz w:val="22"/>
          <w:szCs w:val="22"/>
        </w:rPr>
        <w:t>Umowa została sporządzona w dwóch jednobrzmiących egzemplarzach, po jednym dla każdej ze Stron.</w:t>
      </w:r>
    </w:p>
    <w:p>
      <w:pPr>
        <w:pStyle w:val="Akapitzlist1"/>
        <w:bidi w:val="0"/>
        <w:ind w:left="1440" w:hanging="0"/>
        <w:jc w:val="both"/>
        <w:rPr>
          <w:sz w:val="22"/>
          <w:szCs w:val="22"/>
        </w:rPr>
      </w:pPr>
      <w:r>
        <w:rPr>
          <w:sz w:val="22"/>
          <w:szCs w:val="22"/>
        </w:rPr>
      </w:r>
    </w:p>
    <w:p>
      <w:pPr>
        <w:pStyle w:val="Normal"/>
        <w:bidi w:val="0"/>
        <w:ind w:left="284" w:hanging="284"/>
        <w:jc w:val="both"/>
        <w:rPr>
          <w:rFonts w:ascii="Times New Roman" w:hAnsi="Times New Roman"/>
          <w:sz w:val="22"/>
          <w:szCs w:val="22"/>
        </w:rPr>
      </w:pPr>
      <w:r>
        <w:rPr>
          <w:rFonts w:ascii="Times New Roman" w:hAnsi="Times New Roman"/>
          <w:sz w:val="22"/>
          <w:szCs w:val="22"/>
        </w:rPr>
      </w:r>
    </w:p>
    <w:p>
      <w:pPr>
        <w:pStyle w:val="Textbody"/>
        <w:widowControl/>
        <w:bidi w:val="0"/>
        <w:spacing w:before="0" w:after="0"/>
        <w:jc w:val="both"/>
        <w:rPr>
          <w:sz w:val="22"/>
          <w:szCs w:val="22"/>
        </w:rPr>
      </w:pPr>
      <w:r>
        <w:rPr>
          <w:rFonts w:cs="Times New Roman"/>
          <w:b/>
          <w:sz w:val="22"/>
          <w:szCs w:val="22"/>
        </w:rPr>
        <w:t>KUPUJĄCY:</w:t>
        <w:tab/>
        <w:tab/>
        <w:tab/>
        <w:tab/>
      </w:r>
      <w:r>
        <w:rPr>
          <w:rFonts w:cs="Times New Roman"/>
          <w:sz w:val="22"/>
          <w:szCs w:val="22"/>
        </w:rPr>
        <w:tab/>
      </w:r>
      <w:r>
        <w:rPr>
          <w:rFonts w:cs="Times New Roman"/>
          <w:b/>
          <w:sz w:val="22"/>
          <w:szCs w:val="22"/>
        </w:rPr>
        <w:tab/>
        <w:tab/>
        <w:tab/>
        <w:t xml:space="preserve">SPRZEDAWCA: </w:t>
      </w:r>
    </w:p>
    <w:p>
      <w:pPr>
        <w:pStyle w:val="Textbody"/>
        <w:widowControl/>
        <w:bidi w:val="0"/>
        <w:spacing w:before="0" w:after="0"/>
        <w:jc w:val="both"/>
        <w:rPr>
          <w:sz w:val="22"/>
          <w:szCs w:val="22"/>
        </w:rPr>
      </w:pPr>
      <w:r>
        <w:rPr>
          <w:sz w:val="22"/>
          <w:szCs w:val="22"/>
        </w:rPr>
      </w:r>
    </w:p>
    <w:p>
      <w:pPr>
        <w:pStyle w:val="Textbody"/>
        <w:widowControl/>
        <w:bidi w:val="0"/>
        <w:spacing w:before="0" w:after="0"/>
        <w:jc w:val="both"/>
        <w:rPr>
          <w:sz w:val="22"/>
          <w:szCs w:val="22"/>
        </w:rPr>
      </w:pPr>
      <w:r>
        <w:rPr>
          <w:sz w:val="22"/>
          <w:szCs w:val="22"/>
        </w:rPr>
      </w:r>
    </w:p>
    <w:p>
      <w:pPr>
        <w:pStyle w:val="Normal"/>
        <w:bidi w:val="0"/>
        <w:jc w:val="both"/>
        <w:rPr>
          <w:rFonts w:ascii="Times New Roman" w:hAnsi="Times New Roman"/>
          <w:sz w:val="22"/>
          <w:szCs w:val="22"/>
        </w:rPr>
      </w:pPr>
      <w:r>
        <w:rPr>
          <w:rFonts w:ascii="Times New Roman" w:hAnsi="Times New Roman"/>
          <w:sz w:val="22"/>
          <w:szCs w:val="22"/>
        </w:rPr>
      </w:r>
    </w:p>
    <w:p>
      <w:pPr>
        <w:pStyle w:val="Normal"/>
        <w:bidi w:val="0"/>
        <w:jc w:val="left"/>
        <w:rPr>
          <w:rFonts w:ascii="Times New Roman" w:hAnsi="Times New Roman"/>
          <w:sz w:val="22"/>
          <w:szCs w:val="22"/>
        </w:rPr>
      </w:pPr>
      <w:r>
        <w:rPr>
          <w:rFonts w:cs="Times New Roman" w:ascii="Times New Roman" w:hAnsi="Times New Roman"/>
          <w:sz w:val="22"/>
          <w:szCs w:val="22"/>
        </w:rPr>
        <w:t>……………………………</w:t>
      </w:r>
      <w:r>
        <w:rPr>
          <w:rFonts w:cs="Times New Roman" w:ascii="Times New Roman" w:hAnsi="Times New Roman"/>
          <w:sz w:val="22"/>
          <w:szCs w:val="22"/>
        </w:rPr>
        <w:tab/>
        <w:tab/>
        <w:t xml:space="preserve">       </w:t>
        <w:tab/>
        <w:t xml:space="preserve">                            ……………………………</w:t>
      </w:r>
    </w:p>
    <w:p>
      <w:pPr>
        <w:pStyle w:val="Normal"/>
        <w:bidi w:val="0"/>
        <w:jc w:val="left"/>
        <w:rPr>
          <w:rFonts w:ascii="Times New Roman" w:hAnsi="Times New Roman"/>
          <w:sz w:val="22"/>
          <w:szCs w:val="22"/>
        </w:rPr>
      </w:pPr>
      <w:r>
        <w:rPr>
          <w:rFonts w:ascii="Times New Roman" w:hAnsi="Times New Roman"/>
          <w:sz w:val="22"/>
          <w:szCs w:val="22"/>
        </w:rPr>
      </w:r>
    </w:p>
    <w:p>
      <w:pPr>
        <w:pStyle w:val="Normal"/>
        <w:bidi w:val="0"/>
        <w:jc w:val="center"/>
        <w:rPr>
          <w:rFonts w:ascii="Times New Roman" w:hAnsi="Times New Roman"/>
          <w:sz w:val="22"/>
          <w:szCs w:val="22"/>
        </w:rPr>
      </w:pPr>
      <w:r>
        <w:rPr/>
      </w:r>
      <w:bookmarkStart w:id="1" w:name="21"/>
      <w:bookmarkStart w:id="2" w:name="21"/>
      <w:bookmarkEnd w:id="0"/>
      <w:bookmarkEnd w:id="2"/>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2"/>
        <w:b w:val="false"/>
        <w:bCs/>
        <w:rFonts w:ascii="Times New Roman" w:hAnsi="Times New Roman" w:cs="Times New Roman"/>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rPr>
        <w:sz w:val="22"/>
        <w:rFonts w:ascii="Times New Roman" w:hAnsi="Times New Roman" w:cs="Times New Roman"/>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3">
    <w:lvl w:ilvl="0">
      <w:start w:val="1"/>
      <w:numFmt w:val="decimal"/>
      <w:lvlText w:val="%1."/>
      <w:lvlJc w:val="left"/>
      <w:pPr>
        <w:tabs>
          <w:tab w:val="num" w:pos="0"/>
        </w:tabs>
        <w:ind w:left="720" w:hanging="360"/>
      </w:pPr>
      <w:rPr>
        <w:sz w:val="22"/>
        <w:b w:val="false"/>
        <w:bCs/>
        <w:rFonts w:ascii="Times New Roman" w:hAnsi="Times New Roman" w:cs="Times New Roman"/>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4">
    <w:lvl w:ilvl="0">
      <w:start w:val="1"/>
      <w:numFmt w:val="decimal"/>
      <w:lvlText w:val="%1."/>
      <w:lvlJc w:val="left"/>
      <w:pPr>
        <w:tabs>
          <w:tab w:val="num" w:pos="0"/>
        </w:tabs>
        <w:ind w:left="720" w:hanging="360"/>
      </w:pPr>
      <w:rPr>
        <w:sz w:val="22"/>
        <w:b w:val="false"/>
        <w:bCs/>
        <w:rFonts w:ascii="Times New Roman" w:hAnsi="Times New Roman" w:eastAsia="Times New Roman" w:cs="Times New Roman"/>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lvl w:ilvl="0">
      <w:start w:val="1"/>
      <w:numFmt w:val="decimal"/>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6">
    <w:lvl w:ilvl="0">
      <w:start w:val="1"/>
      <w:numFmt w:val="decimal"/>
      <w:lvlText w:val="%1."/>
      <w:lvlJc w:val="left"/>
      <w:pPr>
        <w:tabs>
          <w:tab w:val="num" w:pos="0"/>
        </w:tabs>
        <w:ind w:left="720" w:hanging="360"/>
      </w:pPr>
      <w:rPr>
        <w:sz w:val="22"/>
        <w:rFonts w:eastAsia="Times New Roman"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decimal"/>
      <w:lvlText w:val="%1)"/>
      <w:lvlJc w:val="left"/>
      <w:pPr>
        <w:tabs>
          <w:tab w:val="num" w:pos="0"/>
        </w:tabs>
        <w:ind w:left="720" w:hanging="360"/>
      </w:pPr>
      <w:rPr>
        <w:sz w:val="22"/>
        <w:rFonts w:cs="Times New Roman"/>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bullet"/>
      <w:lvlText w:val=""/>
      <w:lvlJc w:val="left"/>
      <w:pPr>
        <w:tabs>
          <w:tab w:val="num" w:pos="360"/>
        </w:tabs>
        <w:ind w:left="360" w:hanging="360"/>
      </w:pPr>
      <w:rPr>
        <w:rFonts w:ascii="Symbol" w:hAnsi="Symbol" w:cs="Symbol" w:hint="default"/>
        <w:sz w:val="22"/>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10">
    <w:lvl w:ilvl="0">
      <w:start w:val="1"/>
      <w:numFmt w:val="decimal"/>
      <w:lvlText w:val="%1)"/>
      <w:lvlJc w:val="left"/>
      <w:pPr>
        <w:tabs>
          <w:tab w:val="num" w:pos="0"/>
        </w:tabs>
        <w:ind w:left="720" w:hanging="360"/>
      </w:p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11">
    <w:lvl w:ilvl="0">
      <w:start w:val="1"/>
      <w:numFmt w:val="decimal"/>
      <w:lvlText w:val="%1."/>
      <w:lvlJc w:val="left"/>
      <w:pPr>
        <w:tabs>
          <w:tab w:val="num" w:pos="0"/>
        </w:tabs>
        <w:ind w:left="720" w:hanging="360"/>
      </w:pPr>
      <w:rPr>
        <w:rFonts w:eastAsia="Times New Roman" w:cs="Times New Roman"/>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2">
    <w:lvl w:ilvl="0">
      <w:start w:val="1"/>
      <w:numFmt w:val="decimal"/>
      <w:lvlText w:val="%1)"/>
      <w:lvlJc w:val="left"/>
      <w:pPr>
        <w:tabs>
          <w:tab w:val="num" w:pos="0"/>
        </w:tabs>
        <w:ind w:left="786" w:hanging="360"/>
      </w:pPr>
      <w:rPr>
        <w:sz w:val="22"/>
        <w:rFonts w:cs="Times New Roman"/>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13">
    <w:lvl w:ilvl="0">
      <w:start w:val="1"/>
      <w:numFmt w:val="decimal"/>
      <w:lvlText w:val="%1."/>
      <w:lvlJc w:val="left"/>
      <w:pPr>
        <w:tabs>
          <w:tab w:val="num" w:pos="0"/>
        </w:tabs>
        <w:ind w:left="720" w:hanging="360"/>
      </w:pPr>
      <w:rPr>
        <w:sz w:val="22"/>
        <w:rFonts w:eastAsia="Times New Roman" w:cs="Times New Roman"/>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lvl w:ilvl="0">
      <w:start w:val="1"/>
      <w:numFmt w:val="decimal"/>
      <w:lvlText w:val="%1)"/>
      <w:lvlJc w:val="left"/>
      <w:pPr>
        <w:tabs>
          <w:tab w:val="num" w:pos="0"/>
        </w:tabs>
        <w:ind w:left="720" w:hanging="360"/>
      </w:pPr>
      <w:rPr>
        <w:sz w:val="22"/>
        <w:rFonts w:cs="Times New Roman"/>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l-PL"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pl-PL" w:eastAsia="zh-CN" w:bidi="hi-IN"/>
    </w:rPr>
  </w:style>
  <w:style w:type="character" w:styleId="Text0020bodychar1">
    <w:name w:val="text_0020body__char1"/>
    <w:qFormat/>
    <w:rPr>
      <w:rFonts w:ascii="Times New Roman" w:hAnsi="Times New Roman" w:cs="Times New Roman"/>
      <w:strike w:val="false"/>
      <w:dstrike w:val="false"/>
      <w:sz w:val="24"/>
      <w:szCs w:val="24"/>
      <w:u w:val="none"/>
    </w:rPr>
  </w:style>
  <w:style w:type="character" w:styleId="DefaultParagraphFont">
    <w:name w:val="Default Paragraph Font"/>
    <w:qFormat/>
    <w:rPr/>
  </w:style>
  <w:style w:type="character" w:styleId="Czeinternetowe">
    <w:name w:val="Łącze internetowe"/>
    <w:basedOn w:val="DefaultParagraphFont"/>
    <w:rPr>
      <w:color w:val="467886" w:themeColor="hyperlink"/>
      <w:u w:val="singl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 w:type="paragraph" w:styleId="Textbody">
    <w:name w:val="Text body"/>
    <w:basedOn w:val="Normal"/>
    <w:qFormat/>
    <w:pPr>
      <w:widowControl w:val="false"/>
      <w:spacing w:before="0" w:after="120"/>
    </w:pPr>
    <w:rPr>
      <w:rFonts w:ascii="Times New Roman" w:hAnsi="Times New Roman" w:cs="Mangal"/>
    </w:rPr>
  </w:style>
  <w:style w:type="paragraph" w:styleId="Text0020body">
    <w:name w:val="text_0020body"/>
    <w:basedOn w:val="Normal"/>
    <w:qFormat/>
    <w:pPr>
      <w:spacing w:before="0" w:after="120"/>
    </w:pPr>
    <w:rPr>
      <w:rFonts w:ascii="Times New Roman" w:hAnsi="Times New Roman" w:cs="Times New Roman"/>
    </w:rPr>
  </w:style>
  <w:style w:type="paragraph" w:styleId="ListParagraph">
    <w:name w:val="List Paragraph"/>
    <w:basedOn w:val="Normal"/>
    <w:qFormat/>
    <w:pPr>
      <w:widowControl w:val="false"/>
      <w:spacing w:before="0" w:after="0"/>
      <w:ind w:left="720" w:hanging="0"/>
      <w:contextualSpacing/>
    </w:pPr>
    <w:rPr>
      <w:rFonts w:ascii="Times New Roman" w:hAnsi="Times New Roman" w:eastAsia="SimSun;宋体" w:cs="Mangal"/>
      <w:szCs w:val="21"/>
    </w:rPr>
  </w:style>
  <w:style w:type="paragraph" w:styleId="DSWylicznka">
    <w:name w:val="DS Wylicznka"/>
    <w:basedOn w:val="Normal"/>
    <w:qFormat/>
    <w:pPr>
      <w:widowControl w:val="false"/>
      <w:numPr>
        <w:ilvl w:val="0"/>
        <w:numId w:val="9"/>
      </w:numPr>
      <w:suppressAutoHyphens w:val="false"/>
      <w:spacing w:lineRule="atLeast" w:line="360"/>
      <w:jc w:val="both"/>
    </w:pPr>
    <w:rPr>
      <w:rFonts w:ascii="Times New Roman" w:hAnsi="Times New Roman" w:cs="Times New Roman"/>
      <w:szCs w:val="20"/>
    </w:rPr>
  </w:style>
  <w:style w:type="paragraph" w:styleId="Akapitzlist1">
    <w:name w:val="Akapit z listą1"/>
    <w:basedOn w:val="Normal"/>
    <w:qFormat/>
    <w:pPr>
      <w:widowControl w:val="false"/>
      <w:ind w:left="720" w:hanging="0"/>
    </w:pPr>
    <w:rPr>
      <w:rFonts w:ascii="Times New Roman" w:hAnsi="Times New Roman" w:eastAsia="SimSun;宋体"/>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pbw.kielce.p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TotalTime>
  <Application>LibreOffice/7.2.4.1$Windows_x86 LibreOffice_project/27d75539669ac387bb498e35313b970b7fe9c4f9</Application>
  <AppVersion>15.0000</AppVersion>
  <Pages>4</Pages>
  <Words>1778</Words>
  <Characters>11067</Characters>
  <CharactersWithSpaces>12774</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2025-10-03T11:44:21Z</dcterms:created>
  <dc:creator/>
  <dc:description/>
  <dc:language>pl-PL</dc:language>
  <cp:lastModifiedBy/>
  <dcterms:modified xsi:type="dcterms:W3CDTF">2025-10-09T11:22:09Z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